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A923B" w14:textId="742088A1" w:rsidR="0079629B" w:rsidRPr="00DC2B54" w:rsidRDefault="0097297B" w:rsidP="0079629B">
      <w:pPr>
        <w:spacing w:after="0" w:line="240" w:lineRule="auto"/>
        <w:jc w:val="center"/>
        <w:rPr>
          <w:rFonts w:ascii="Times New Roman" w:eastAsia="Times New Roman" w:hAnsi="Times New Roman" w:cs="Times New Roman"/>
          <w:b/>
          <w:bCs/>
          <w:sz w:val="24"/>
          <w:szCs w:val="24"/>
          <w:lang w:eastAsia="es-ES"/>
        </w:rPr>
      </w:pPr>
      <w:sdt>
        <w:sdtPr>
          <w:rPr>
            <w:rFonts w:ascii="Times New Roman" w:eastAsia="Calibri" w:hAnsi="Times New Roman" w:cs="Times New Roman"/>
            <w:b/>
            <w:bCs/>
            <w:sz w:val="24"/>
            <w:szCs w:val="24"/>
          </w:rPr>
          <w:alias w:val="Código"/>
          <w:tag w:val="A"/>
          <w:id w:val="1991359848"/>
          <w:placeholder>
            <w:docPart w:val="35E4C649CC5242C4816A7B6750ABE8ED"/>
          </w:placeholder>
          <w:text/>
        </w:sdtPr>
        <w:sdtEndPr/>
        <w:sdtContent>
          <w:r w:rsidR="0079629B" w:rsidRPr="00DC2B54">
            <w:rPr>
              <w:rFonts w:ascii="Times New Roman" w:eastAsia="Calibri" w:hAnsi="Times New Roman" w:cs="Times New Roman"/>
              <w:b/>
              <w:bCs/>
              <w:sz w:val="24"/>
              <w:szCs w:val="24"/>
            </w:rPr>
            <w:t>SP-A-</w:t>
          </w:r>
          <w:r w:rsidR="00DC2B54" w:rsidRPr="00DC2B54">
            <w:rPr>
              <w:rFonts w:ascii="Times New Roman" w:eastAsia="Calibri" w:hAnsi="Times New Roman" w:cs="Times New Roman"/>
              <w:b/>
              <w:bCs/>
              <w:sz w:val="24"/>
              <w:szCs w:val="24"/>
            </w:rPr>
            <w:t>240</w:t>
          </w:r>
          <w:r w:rsidR="0079629B" w:rsidRPr="00DC2B54">
            <w:rPr>
              <w:rFonts w:ascii="Times New Roman" w:eastAsia="Calibri" w:hAnsi="Times New Roman" w:cs="Times New Roman"/>
              <w:b/>
              <w:bCs/>
              <w:sz w:val="24"/>
              <w:szCs w:val="24"/>
            </w:rPr>
            <w:t>-20</w:t>
          </w:r>
          <w:r w:rsidR="008A7867" w:rsidRPr="00DC2B54">
            <w:rPr>
              <w:rFonts w:ascii="Times New Roman" w:eastAsia="Calibri" w:hAnsi="Times New Roman" w:cs="Times New Roman"/>
              <w:b/>
              <w:bCs/>
              <w:sz w:val="24"/>
              <w:szCs w:val="24"/>
            </w:rPr>
            <w:t>2</w:t>
          </w:r>
          <w:r w:rsidR="00480F49" w:rsidRPr="00DC2B54">
            <w:rPr>
              <w:rFonts w:ascii="Times New Roman" w:eastAsia="Calibri" w:hAnsi="Times New Roman" w:cs="Times New Roman"/>
              <w:b/>
              <w:bCs/>
              <w:sz w:val="24"/>
              <w:szCs w:val="24"/>
            </w:rPr>
            <w:t>1</w:t>
          </w:r>
        </w:sdtContent>
      </w:sdt>
    </w:p>
    <w:p w14:paraId="78031CD2" w14:textId="77777777" w:rsidR="0079629B" w:rsidRPr="0079629B" w:rsidRDefault="0079629B" w:rsidP="0079629B">
      <w:pPr>
        <w:spacing w:after="0" w:line="240" w:lineRule="auto"/>
        <w:jc w:val="both"/>
        <w:rPr>
          <w:rFonts w:ascii="Times New Roman" w:eastAsia="Times New Roman" w:hAnsi="Times New Roman" w:cs="Times New Roman"/>
          <w:sz w:val="24"/>
          <w:szCs w:val="24"/>
          <w:lang w:eastAsia="es-ES"/>
        </w:rPr>
      </w:pPr>
    </w:p>
    <w:p w14:paraId="2A75A7DD" w14:textId="6F23CC7C" w:rsidR="0079629B" w:rsidRPr="0079629B" w:rsidRDefault="0079629B" w:rsidP="0079629B">
      <w:pPr>
        <w:spacing w:after="0" w:line="240" w:lineRule="auto"/>
        <w:jc w:val="both"/>
        <w:rPr>
          <w:rFonts w:ascii="Times New Roman" w:eastAsia="Times New Roman" w:hAnsi="Times New Roman" w:cs="Times New Roman"/>
          <w:sz w:val="24"/>
          <w:szCs w:val="24"/>
          <w:lang w:eastAsia="es-ES"/>
        </w:rPr>
      </w:pPr>
      <w:r w:rsidRPr="00FB20EB">
        <w:rPr>
          <w:rFonts w:ascii="Times New Roman" w:eastAsia="Times New Roman" w:hAnsi="Times New Roman" w:cs="Times New Roman"/>
          <w:sz w:val="24"/>
          <w:szCs w:val="24"/>
          <w:lang w:eastAsia="es-ES"/>
        </w:rPr>
        <w:t xml:space="preserve">Superintendencia de Pensiones, al ser las </w:t>
      </w:r>
      <w:r w:rsidR="00574D76">
        <w:rPr>
          <w:rFonts w:ascii="Times New Roman" w:eastAsia="Times New Roman" w:hAnsi="Times New Roman" w:cs="Times New Roman"/>
          <w:sz w:val="24"/>
          <w:szCs w:val="24"/>
          <w:lang w:eastAsia="es-ES"/>
        </w:rPr>
        <w:t>quince</w:t>
      </w:r>
      <w:r w:rsidRPr="00FB20EB">
        <w:rPr>
          <w:rFonts w:ascii="Times New Roman" w:eastAsia="Times New Roman" w:hAnsi="Times New Roman" w:cs="Times New Roman"/>
          <w:sz w:val="24"/>
          <w:szCs w:val="24"/>
          <w:lang w:eastAsia="es-ES"/>
        </w:rPr>
        <w:t xml:space="preserve"> horas del día </w:t>
      </w:r>
      <w:r w:rsidR="00574D76">
        <w:rPr>
          <w:rFonts w:ascii="Times New Roman" w:eastAsia="Times New Roman" w:hAnsi="Times New Roman" w:cs="Times New Roman"/>
          <w:sz w:val="24"/>
          <w:szCs w:val="24"/>
          <w:lang w:eastAsia="es-ES"/>
        </w:rPr>
        <w:t>veinticinco</w:t>
      </w:r>
      <w:r w:rsidRPr="00FB20EB">
        <w:rPr>
          <w:rFonts w:ascii="Times New Roman" w:eastAsia="Times New Roman" w:hAnsi="Times New Roman" w:cs="Times New Roman"/>
          <w:sz w:val="24"/>
          <w:szCs w:val="24"/>
          <w:lang w:eastAsia="es-ES"/>
        </w:rPr>
        <w:t xml:space="preserve"> de </w:t>
      </w:r>
      <w:r w:rsidR="00574D76">
        <w:rPr>
          <w:rFonts w:ascii="Times New Roman" w:eastAsia="Times New Roman" w:hAnsi="Times New Roman" w:cs="Times New Roman"/>
          <w:sz w:val="24"/>
          <w:szCs w:val="24"/>
          <w:lang w:eastAsia="es-ES"/>
        </w:rPr>
        <w:t>marzo</w:t>
      </w:r>
      <w:r w:rsidRPr="00FB20EB">
        <w:rPr>
          <w:rFonts w:ascii="Times New Roman" w:eastAsia="Times New Roman" w:hAnsi="Times New Roman" w:cs="Times New Roman"/>
          <w:sz w:val="24"/>
          <w:szCs w:val="24"/>
          <w:lang w:eastAsia="es-ES"/>
        </w:rPr>
        <w:t xml:space="preserve"> de</w:t>
      </w:r>
      <w:r w:rsidR="00574D76">
        <w:rPr>
          <w:rFonts w:ascii="Times New Roman" w:eastAsia="Times New Roman" w:hAnsi="Times New Roman" w:cs="Times New Roman"/>
          <w:sz w:val="24"/>
          <w:szCs w:val="24"/>
          <w:lang w:eastAsia="es-ES"/>
        </w:rPr>
        <w:t>l año dos mil veintiuno</w:t>
      </w:r>
      <w:r w:rsidRPr="00FB20EB">
        <w:rPr>
          <w:rFonts w:ascii="Times New Roman" w:eastAsia="Times New Roman" w:hAnsi="Times New Roman" w:cs="Times New Roman"/>
          <w:sz w:val="24"/>
          <w:szCs w:val="24"/>
          <w:lang w:eastAsia="es-ES"/>
        </w:rPr>
        <w:t>.</w:t>
      </w:r>
      <w:r w:rsidR="00EB102D">
        <w:rPr>
          <w:rStyle w:val="Refdenotaalpie"/>
          <w:rFonts w:ascii="Times New Roman" w:eastAsia="Times New Roman" w:hAnsi="Times New Roman" w:cs="Times New Roman"/>
          <w:sz w:val="24"/>
          <w:szCs w:val="24"/>
          <w:lang w:eastAsia="es-ES"/>
        </w:rPr>
        <w:footnoteReference w:id="1"/>
      </w:r>
    </w:p>
    <w:p w14:paraId="190656E3" w14:textId="24694B30" w:rsidR="0079629B" w:rsidRDefault="00DB2BAE" w:rsidP="0079629B">
      <w:pPr>
        <w:autoSpaceDE w:val="0"/>
        <w:autoSpaceDN w:val="0"/>
        <w:adjustRightInd w:val="0"/>
        <w:spacing w:before="240" w:after="240" w:line="240" w:lineRule="auto"/>
        <w:jc w:val="center"/>
        <w:rPr>
          <w:rFonts w:ascii="Times New Roman" w:eastAsia="Times New Roman" w:hAnsi="Times New Roman" w:cs="Times New Roman"/>
          <w:b/>
          <w:bCs/>
          <w:color w:val="000000"/>
          <w:sz w:val="24"/>
          <w:szCs w:val="24"/>
          <w:lang w:val="es-ES" w:eastAsia="es-ES"/>
        </w:rPr>
      </w:pPr>
      <w:r w:rsidRPr="0079629B">
        <w:rPr>
          <w:rFonts w:ascii="Times New Roman" w:eastAsia="Times New Roman" w:hAnsi="Times New Roman" w:cs="Times New Roman"/>
          <w:b/>
          <w:bCs/>
          <w:color w:val="000000"/>
          <w:sz w:val="24"/>
          <w:szCs w:val="24"/>
          <w:lang w:val="es-ES" w:eastAsia="es-ES"/>
        </w:rPr>
        <w:t>CONSIDERANDO:</w:t>
      </w:r>
    </w:p>
    <w:p w14:paraId="233FFB56" w14:textId="77777777" w:rsidR="0079629B" w:rsidRPr="0079629B" w:rsidRDefault="0079629B" w:rsidP="0079629B">
      <w:pPr>
        <w:numPr>
          <w:ilvl w:val="0"/>
          <w:numId w:val="1"/>
        </w:numPr>
        <w:autoSpaceDE w:val="0"/>
        <w:autoSpaceDN w:val="0"/>
        <w:adjustRightInd w:val="0"/>
        <w:spacing w:before="240" w:after="240" w:line="240" w:lineRule="auto"/>
        <w:jc w:val="both"/>
        <w:rPr>
          <w:rFonts w:ascii="Times New Roman" w:eastAsia="Times New Roman" w:hAnsi="Times New Roman" w:cs="Times New Roman"/>
          <w:color w:val="000000"/>
          <w:sz w:val="24"/>
          <w:szCs w:val="24"/>
          <w:lang w:val="es-ES" w:eastAsia="es-ES"/>
        </w:rPr>
      </w:pPr>
      <w:r w:rsidRPr="0079629B">
        <w:rPr>
          <w:rFonts w:ascii="Times New Roman" w:eastAsia="Times New Roman" w:hAnsi="Times New Roman" w:cs="Times New Roman"/>
          <w:color w:val="000000"/>
          <w:sz w:val="24"/>
          <w:szCs w:val="24"/>
          <w:lang w:val="es-ES" w:eastAsia="es-ES"/>
        </w:rPr>
        <w:t xml:space="preserve">El párrafo segundo del artículo 33 de la ley </w:t>
      </w:r>
      <w:proofErr w:type="spellStart"/>
      <w:r w:rsidRPr="0079629B">
        <w:rPr>
          <w:rFonts w:ascii="Times New Roman" w:eastAsia="Times New Roman" w:hAnsi="Times New Roman" w:cs="Times New Roman"/>
          <w:color w:val="000000"/>
          <w:sz w:val="24"/>
          <w:szCs w:val="24"/>
          <w:lang w:val="es-ES" w:eastAsia="es-ES"/>
        </w:rPr>
        <w:t>N°</w:t>
      </w:r>
      <w:proofErr w:type="spellEnd"/>
      <w:r w:rsidRPr="0079629B">
        <w:rPr>
          <w:rFonts w:ascii="Times New Roman" w:eastAsia="Times New Roman" w:hAnsi="Times New Roman" w:cs="Times New Roman"/>
          <w:color w:val="000000"/>
          <w:sz w:val="24"/>
          <w:szCs w:val="24"/>
          <w:lang w:val="es-ES" w:eastAsia="es-ES"/>
        </w:rPr>
        <w:t xml:space="preserve"> 7523, </w:t>
      </w:r>
      <w:r w:rsidRPr="0079629B">
        <w:rPr>
          <w:rFonts w:ascii="Times New Roman" w:eastAsia="Times New Roman" w:hAnsi="Times New Roman" w:cs="Times New Roman"/>
          <w:i/>
          <w:iCs/>
          <w:color w:val="000000"/>
          <w:sz w:val="24"/>
          <w:szCs w:val="24"/>
          <w:lang w:val="es-ES" w:eastAsia="es-ES"/>
        </w:rPr>
        <w:t xml:space="preserve">Régimen Privado de Pensiones Complementarias </w:t>
      </w:r>
      <w:r w:rsidRPr="0079629B">
        <w:rPr>
          <w:rFonts w:ascii="Times New Roman" w:eastAsia="Times New Roman" w:hAnsi="Times New Roman" w:cs="Times New Roman"/>
          <w:color w:val="000000"/>
          <w:sz w:val="24"/>
          <w:szCs w:val="24"/>
          <w:lang w:val="es-ES" w:eastAsia="es-ES"/>
        </w:rPr>
        <w:t xml:space="preserve">dispone que a la Superintendencia de pensiones, </w:t>
      </w:r>
      <w:r w:rsidRPr="0079629B">
        <w:rPr>
          <w:rFonts w:ascii="Times New Roman" w:eastAsia="Times New Roman" w:hAnsi="Times New Roman" w:cs="Times New Roman"/>
          <w:i/>
          <w:iCs/>
          <w:color w:val="000000"/>
          <w:sz w:val="24"/>
          <w:szCs w:val="24"/>
          <w:lang w:val="es-ES" w:eastAsia="es-ES"/>
        </w:rPr>
        <w:t>regulará, supervisará y fiscalizará los planes, fondos y regímenes contemplados en esta ley, así como aquellos que le sean encomendados en virtud de otras leyes, y la actividad de las operadores de pensiones, de los entes autorizados para administrar los fondos de capitalización laboral y de las personas físicas o jurídicas que intervengan, directa o indirectamente, en los actos o contratos relacionados con las disposiciones de esta ley</w:t>
      </w:r>
      <w:r w:rsidRPr="0079629B">
        <w:rPr>
          <w:rFonts w:ascii="Times New Roman" w:eastAsia="Times New Roman" w:hAnsi="Times New Roman" w:cs="Times New Roman"/>
          <w:color w:val="000000"/>
          <w:sz w:val="24"/>
          <w:szCs w:val="24"/>
          <w:lang w:val="es-ES" w:eastAsia="es-ES"/>
        </w:rPr>
        <w:t>.</w:t>
      </w:r>
    </w:p>
    <w:p w14:paraId="6899E6E9" w14:textId="77777777" w:rsidR="0079629B" w:rsidRPr="0079629B" w:rsidRDefault="0079629B" w:rsidP="0079629B">
      <w:pPr>
        <w:numPr>
          <w:ilvl w:val="0"/>
          <w:numId w:val="1"/>
        </w:numPr>
        <w:autoSpaceDE w:val="0"/>
        <w:autoSpaceDN w:val="0"/>
        <w:adjustRightInd w:val="0"/>
        <w:spacing w:before="240" w:after="240" w:line="240" w:lineRule="auto"/>
        <w:jc w:val="both"/>
        <w:rPr>
          <w:rFonts w:ascii="Times New Roman" w:eastAsia="Times New Roman" w:hAnsi="Times New Roman" w:cs="Times New Roman"/>
          <w:color w:val="000000"/>
          <w:sz w:val="24"/>
          <w:szCs w:val="24"/>
          <w:lang w:val="es-ES" w:eastAsia="es-ES"/>
        </w:rPr>
      </w:pPr>
      <w:r w:rsidRPr="0079629B">
        <w:rPr>
          <w:rFonts w:ascii="Times New Roman" w:eastAsia="Times New Roman" w:hAnsi="Times New Roman" w:cs="Times New Roman"/>
          <w:color w:val="000000"/>
          <w:sz w:val="24"/>
          <w:szCs w:val="24"/>
          <w:lang w:val="es-ES" w:eastAsia="es-ES"/>
        </w:rPr>
        <w:t xml:space="preserve">De conformidad con el inciso f) del artículo 38 de la norma antes citada, corresponde al Superintendente de Pensiones adoptar todas las acciones necesarias para el cumplimiento efectivo de las funciones de autorización, regulación, supervisión y fiscalización establecidas en la ley y la normativa emitida por el </w:t>
      </w:r>
      <w:r w:rsidRPr="0079629B">
        <w:rPr>
          <w:rFonts w:ascii="Times New Roman" w:eastAsia="Times New Roman" w:hAnsi="Times New Roman" w:cs="Times New Roman"/>
          <w:i/>
          <w:iCs/>
          <w:color w:val="000000"/>
          <w:sz w:val="24"/>
          <w:szCs w:val="24"/>
          <w:lang w:val="es-ES" w:eastAsia="es-ES"/>
        </w:rPr>
        <w:t>Consejo Nacional de Supervisión del Sistema Financiero</w:t>
      </w:r>
      <w:r w:rsidRPr="0079629B">
        <w:rPr>
          <w:rFonts w:ascii="Times New Roman" w:eastAsia="Times New Roman" w:hAnsi="Times New Roman" w:cs="Times New Roman"/>
          <w:color w:val="000000"/>
          <w:sz w:val="24"/>
          <w:szCs w:val="24"/>
          <w:lang w:val="es-ES" w:eastAsia="es-ES"/>
        </w:rPr>
        <w:t xml:space="preserve"> (CONASSIF).</w:t>
      </w:r>
    </w:p>
    <w:p w14:paraId="733C5C39" w14:textId="77777777" w:rsidR="0079629B" w:rsidRPr="0079629B" w:rsidRDefault="0079629B" w:rsidP="009B3D55">
      <w:pPr>
        <w:numPr>
          <w:ilvl w:val="0"/>
          <w:numId w:val="1"/>
        </w:numPr>
        <w:autoSpaceDE w:val="0"/>
        <w:autoSpaceDN w:val="0"/>
        <w:adjustRightInd w:val="0"/>
        <w:spacing w:before="240" w:after="240" w:line="240" w:lineRule="auto"/>
        <w:jc w:val="both"/>
        <w:rPr>
          <w:rFonts w:ascii="Times New Roman" w:eastAsia="Times New Roman" w:hAnsi="Times New Roman" w:cs="Times New Roman"/>
          <w:color w:val="000000"/>
          <w:sz w:val="24"/>
          <w:szCs w:val="24"/>
          <w:lang w:val="es-ES" w:eastAsia="es-ES"/>
        </w:rPr>
      </w:pPr>
      <w:r w:rsidRPr="0079629B">
        <w:rPr>
          <w:rFonts w:ascii="Times New Roman" w:eastAsia="Times New Roman" w:hAnsi="Times New Roman" w:cs="Times New Roman"/>
          <w:color w:val="000000"/>
          <w:sz w:val="24"/>
          <w:szCs w:val="24"/>
          <w:lang w:val="es-ES" w:eastAsia="es-ES"/>
        </w:rPr>
        <w:t xml:space="preserve">Por su parte el inciso </w:t>
      </w:r>
      <w:r>
        <w:rPr>
          <w:rFonts w:ascii="Times New Roman" w:eastAsia="Times New Roman" w:hAnsi="Times New Roman" w:cs="Times New Roman"/>
          <w:color w:val="000000"/>
          <w:sz w:val="24"/>
          <w:szCs w:val="24"/>
          <w:lang w:val="es-ES" w:eastAsia="es-ES"/>
        </w:rPr>
        <w:t>i</w:t>
      </w:r>
      <w:r w:rsidRPr="0079629B">
        <w:rPr>
          <w:rFonts w:ascii="Times New Roman" w:eastAsia="Times New Roman" w:hAnsi="Times New Roman" w:cs="Times New Roman"/>
          <w:color w:val="000000"/>
          <w:sz w:val="24"/>
          <w:szCs w:val="24"/>
          <w:lang w:val="es-ES" w:eastAsia="es-ES"/>
        </w:rPr>
        <w:t xml:space="preserve">) del artículo 38 arriba citado dispone que es atribución del Superintendente de Pensiones, </w:t>
      </w:r>
      <w:r w:rsidR="009B3D55">
        <w:rPr>
          <w:rFonts w:ascii="Times New Roman" w:eastAsia="Times New Roman" w:hAnsi="Times New Roman" w:cs="Times New Roman"/>
          <w:i/>
          <w:iCs/>
          <w:color w:val="000000"/>
          <w:sz w:val="24"/>
          <w:szCs w:val="24"/>
          <w:lang w:val="es-ES" w:eastAsia="es-ES"/>
        </w:rPr>
        <w:t>p</w:t>
      </w:r>
      <w:r w:rsidR="009B3D55" w:rsidRPr="009B3D55">
        <w:rPr>
          <w:rFonts w:ascii="Times New Roman" w:eastAsia="Times New Roman" w:hAnsi="Times New Roman" w:cs="Times New Roman"/>
          <w:i/>
          <w:iCs/>
          <w:color w:val="000000"/>
          <w:sz w:val="24"/>
          <w:szCs w:val="24"/>
          <w:lang w:val="es-ES" w:eastAsia="es-ES"/>
        </w:rPr>
        <w:t>roponer, al Consejo Nacional, los requisitos generales que deben cumplir los agentes promotores de las Operadoras de Pensiones para ser incluidos en el registro de agentes autorizados</w:t>
      </w:r>
      <w:r w:rsidRPr="0079629B">
        <w:rPr>
          <w:rFonts w:ascii="Times New Roman" w:eastAsia="Times New Roman" w:hAnsi="Times New Roman" w:cs="Times New Roman"/>
          <w:i/>
          <w:iCs/>
          <w:color w:val="000000"/>
          <w:sz w:val="24"/>
          <w:szCs w:val="24"/>
          <w:lang w:val="es-ES" w:eastAsia="es-ES"/>
        </w:rPr>
        <w:t>.</w:t>
      </w:r>
    </w:p>
    <w:p w14:paraId="6DAADFE7" w14:textId="04E21F02" w:rsidR="009B3D55" w:rsidRPr="009B3D55" w:rsidRDefault="00575F36" w:rsidP="009B3D55">
      <w:pPr>
        <w:pStyle w:val="Prrafodelista"/>
        <w:numPr>
          <w:ilvl w:val="0"/>
          <w:numId w:val="1"/>
        </w:numPr>
        <w:jc w:val="both"/>
        <w:rPr>
          <w:rFonts w:ascii="Times New Roman" w:eastAsia="Times New Roman" w:hAnsi="Times New Roman" w:cs="Times New Roman"/>
          <w:color w:val="000000"/>
          <w:sz w:val="24"/>
          <w:szCs w:val="24"/>
          <w:lang w:val="es-ES" w:eastAsia="es-ES"/>
        </w:rPr>
      </w:pPr>
      <w:r w:rsidRPr="009B3D55">
        <w:rPr>
          <w:rFonts w:ascii="Times New Roman" w:eastAsia="Times New Roman" w:hAnsi="Times New Roman" w:cs="Times New Roman"/>
          <w:color w:val="000000"/>
          <w:sz w:val="24"/>
          <w:szCs w:val="24"/>
          <w:lang w:val="es-ES" w:eastAsia="es-ES"/>
        </w:rPr>
        <w:t>Asimismo,</w:t>
      </w:r>
      <w:r w:rsidR="0079629B" w:rsidRPr="009B3D55">
        <w:rPr>
          <w:rFonts w:ascii="Times New Roman" w:eastAsia="Times New Roman" w:hAnsi="Times New Roman" w:cs="Times New Roman"/>
          <w:color w:val="000000"/>
          <w:sz w:val="24"/>
          <w:szCs w:val="24"/>
          <w:lang w:val="es-ES" w:eastAsia="es-ES"/>
        </w:rPr>
        <w:t xml:space="preserve"> el artículo </w:t>
      </w:r>
      <w:r w:rsidR="009B3D55" w:rsidRPr="009B3D55">
        <w:rPr>
          <w:rFonts w:ascii="Times New Roman" w:eastAsia="Times New Roman" w:hAnsi="Times New Roman" w:cs="Times New Roman"/>
          <w:color w:val="000000"/>
          <w:sz w:val="24"/>
          <w:szCs w:val="24"/>
          <w:lang w:val="es-ES" w:eastAsia="es-ES"/>
        </w:rPr>
        <w:t>35</w:t>
      </w:r>
      <w:r w:rsidR="0079629B" w:rsidRPr="009B3D55">
        <w:rPr>
          <w:rFonts w:ascii="Times New Roman" w:eastAsia="Times New Roman" w:hAnsi="Times New Roman" w:cs="Times New Roman"/>
          <w:color w:val="000000"/>
          <w:sz w:val="24"/>
          <w:szCs w:val="24"/>
          <w:lang w:val="es-ES" w:eastAsia="es-ES"/>
        </w:rPr>
        <w:t xml:space="preserve"> de la Ley N°7983, Ley de Protección al Trabajador dispone que </w:t>
      </w:r>
      <w:r w:rsidR="009B3D55" w:rsidRPr="009B3D55">
        <w:rPr>
          <w:rFonts w:ascii="Times New Roman" w:eastAsia="Times New Roman" w:hAnsi="Times New Roman" w:cs="Times New Roman"/>
          <w:color w:val="000000"/>
          <w:sz w:val="24"/>
          <w:szCs w:val="24"/>
          <w:lang w:val="es-ES" w:eastAsia="es-ES"/>
        </w:rPr>
        <w:t xml:space="preserve">los agentes promotores de las operadoras de pensiones </w:t>
      </w:r>
      <w:r w:rsidR="009B3D55">
        <w:rPr>
          <w:rFonts w:ascii="Times New Roman" w:eastAsia="Times New Roman" w:hAnsi="Times New Roman" w:cs="Times New Roman"/>
          <w:color w:val="000000"/>
          <w:sz w:val="24"/>
          <w:szCs w:val="24"/>
          <w:lang w:val="es-ES" w:eastAsia="es-ES"/>
        </w:rPr>
        <w:t xml:space="preserve">tendrán que registrarse ante la Superintendencia de Pensiones y para tal fin, deberán </w:t>
      </w:r>
      <w:r w:rsidR="009B3D55" w:rsidRPr="009B3D55">
        <w:rPr>
          <w:rFonts w:ascii="Times New Roman" w:eastAsia="Times New Roman" w:hAnsi="Times New Roman" w:cs="Times New Roman"/>
          <w:color w:val="000000"/>
          <w:sz w:val="24"/>
          <w:szCs w:val="24"/>
          <w:lang w:val="es-ES" w:eastAsia="es-ES"/>
        </w:rPr>
        <w:t>cumplir con los requisitos y aprobar los exámenes que la Superintendencia determine para este efecto.</w:t>
      </w:r>
    </w:p>
    <w:p w14:paraId="4F5CA205" w14:textId="09AE51E5" w:rsidR="0079629B" w:rsidRDefault="009B3D55" w:rsidP="0079629B">
      <w:pPr>
        <w:numPr>
          <w:ilvl w:val="0"/>
          <w:numId w:val="1"/>
        </w:numPr>
        <w:autoSpaceDE w:val="0"/>
        <w:autoSpaceDN w:val="0"/>
        <w:adjustRightInd w:val="0"/>
        <w:spacing w:before="240" w:after="240" w:line="240" w:lineRule="auto"/>
        <w:jc w:val="both"/>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 xml:space="preserve"> El </w:t>
      </w:r>
      <w:r w:rsidRPr="009B3D55">
        <w:rPr>
          <w:rFonts w:ascii="Times New Roman" w:eastAsia="Times New Roman" w:hAnsi="Times New Roman" w:cs="Times New Roman"/>
          <w:color w:val="000000"/>
          <w:sz w:val="24"/>
          <w:szCs w:val="24"/>
          <w:lang w:val="es-ES" w:eastAsia="es-ES"/>
        </w:rPr>
        <w:t xml:space="preserve">artículo </w:t>
      </w:r>
      <w:r>
        <w:rPr>
          <w:rFonts w:ascii="Times New Roman" w:eastAsia="Times New Roman" w:hAnsi="Times New Roman" w:cs="Times New Roman"/>
          <w:color w:val="000000"/>
          <w:sz w:val="24"/>
          <w:szCs w:val="24"/>
          <w:lang w:val="es-ES" w:eastAsia="es-ES"/>
        </w:rPr>
        <w:t>40</w:t>
      </w:r>
      <w:r w:rsidRPr="009B3D55">
        <w:rPr>
          <w:rFonts w:ascii="Times New Roman" w:eastAsia="Times New Roman" w:hAnsi="Times New Roman" w:cs="Times New Roman"/>
          <w:color w:val="000000"/>
          <w:sz w:val="24"/>
          <w:szCs w:val="24"/>
          <w:lang w:val="es-ES" w:eastAsia="es-ES"/>
        </w:rPr>
        <w:t xml:space="preserve"> de la Ley N°7983, </w:t>
      </w:r>
      <w:r>
        <w:rPr>
          <w:rFonts w:ascii="Times New Roman" w:eastAsia="Times New Roman" w:hAnsi="Times New Roman" w:cs="Times New Roman"/>
          <w:color w:val="000000"/>
          <w:sz w:val="24"/>
          <w:szCs w:val="24"/>
          <w:lang w:val="es-ES" w:eastAsia="es-ES"/>
        </w:rPr>
        <w:t xml:space="preserve">establece entre </w:t>
      </w:r>
      <w:r w:rsidR="00575F36">
        <w:rPr>
          <w:rFonts w:ascii="Times New Roman" w:eastAsia="Times New Roman" w:hAnsi="Times New Roman" w:cs="Times New Roman"/>
          <w:color w:val="000000"/>
          <w:sz w:val="24"/>
          <w:szCs w:val="24"/>
          <w:lang w:val="es-ES" w:eastAsia="es-ES"/>
        </w:rPr>
        <w:t>otros, la</w:t>
      </w:r>
      <w:r>
        <w:rPr>
          <w:rFonts w:ascii="Times New Roman" w:eastAsia="Times New Roman" w:hAnsi="Times New Roman" w:cs="Times New Roman"/>
          <w:color w:val="000000"/>
          <w:sz w:val="24"/>
          <w:szCs w:val="24"/>
          <w:lang w:val="es-ES" w:eastAsia="es-ES"/>
        </w:rPr>
        <w:t xml:space="preserve"> responsabilidad solidaria de las operadoras de pensiones, por los daños y perjuicios patrimoniales causados a los afiliados, por los actos dolosos o culposos cometidos por los agentes promotores.</w:t>
      </w:r>
    </w:p>
    <w:p w14:paraId="2FC07275" w14:textId="77777777" w:rsidR="009B3D55" w:rsidRPr="0079629B" w:rsidRDefault="005A3D4B" w:rsidP="0079629B">
      <w:pPr>
        <w:numPr>
          <w:ilvl w:val="0"/>
          <w:numId w:val="1"/>
        </w:numPr>
        <w:autoSpaceDE w:val="0"/>
        <w:autoSpaceDN w:val="0"/>
        <w:adjustRightInd w:val="0"/>
        <w:spacing w:before="240" w:after="240" w:line="240" w:lineRule="auto"/>
        <w:jc w:val="both"/>
        <w:rPr>
          <w:rFonts w:ascii="Times New Roman" w:eastAsia="Times New Roman" w:hAnsi="Times New Roman" w:cs="Times New Roman"/>
          <w:i/>
          <w:color w:val="000000"/>
          <w:sz w:val="24"/>
          <w:szCs w:val="24"/>
          <w:lang w:val="es-ES" w:eastAsia="es-ES"/>
        </w:rPr>
      </w:pPr>
      <w:r w:rsidRPr="005A3D4B">
        <w:rPr>
          <w:rFonts w:ascii="Times New Roman" w:eastAsia="Times New Roman" w:hAnsi="Times New Roman" w:cs="Times New Roman"/>
          <w:color w:val="000000"/>
          <w:sz w:val="24"/>
          <w:szCs w:val="24"/>
          <w:lang w:val="es-ES" w:eastAsia="es-ES"/>
        </w:rPr>
        <w:t>En lo que respecta a los entes autorizados, el inciso m) del artículo 42 de la ley arriba citada dispone la obligación de éstos</w:t>
      </w:r>
      <w:r w:rsidR="00BF1689">
        <w:rPr>
          <w:rFonts w:ascii="Times New Roman" w:eastAsia="Times New Roman" w:hAnsi="Times New Roman" w:cs="Times New Roman"/>
          <w:color w:val="000000"/>
          <w:sz w:val="24"/>
          <w:szCs w:val="24"/>
          <w:lang w:val="es-ES" w:eastAsia="es-ES"/>
        </w:rPr>
        <w:t>,</w:t>
      </w:r>
      <w:r w:rsidRPr="005A3D4B">
        <w:rPr>
          <w:rFonts w:ascii="Times New Roman" w:eastAsia="Times New Roman" w:hAnsi="Times New Roman" w:cs="Times New Roman"/>
          <w:color w:val="000000"/>
          <w:sz w:val="24"/>
          <w:szCs w:val="24"/>
          <w:lang w:val="es-ES" w:eastAsia="es-ES"/>
        </w:rPr>
        <w:t xml:space="preserve"> de controlar que</w:t>
      </w:r>
      <w:r w:rsidRPr="005A3D4B">
        <w:rPr>
          <w:rFonts w:ascii="Verdana" w:hAnsi="Verdana"/>
          <w:color w:val="000000"/>
          <w:sz w:val="24"/>
          <w:szCs w:val="24"/>
        </w:rPr>
        <w:t xml:space="preserve"> </w:t>
      </w:r>
      <w:r w:rsidRPr="00480F49">
        <w:rPr>
          <w:rFonts w:ascii="Times New Roman" w:hAnsi="Times New Roman" w:cs="Times New Roman"/>
          <w:iCs/>
          <w:color w:val="000000"/>
          <w:sz w:val="24"/>
          <w:szCs w:val="24"/>
        </w:rPr>
        <w:t>los promotores trabajen ofreciendo información veraz, sin inducir a equívocos ni confusiones, según las normas que para el efecto expida la Superintendencia.</w:t>
      </w:r>
    </w:p>
    <w:p w14:paraId="04F3C7C7" w14:textId="2F619026" w:rsidR="0079629B" w:rsidRPr="00EE7BAF" w:rsidRDefault="0079629B" w:rsidP="00BF1689">
      <w:pPr>
        <w:numPr>
          <w:ilvl w:val="0"/>
          <w:numId w:val="1"/>
        </w:numPr>
        <w:autoSpaceDE w:val="0"/>
        <w:autoSpaceDN w:val="0"/>
        <w:adjustRightInd w:val="0"/>
        <w:spacing w:before="240" w:after="240" w:line="240" w:lineRule="auto"/>
        <w:jc w:val="both"/>
        <w:rPr>
          <w:rFonts w:ascii="Times New Roman" w:eastAsia="Times New Roman" w:hAnsi="Times New Roman" w:cs="Times New Roman"/>
          <w:i/>
          <w:iCs/>
          <w:color w:val="000000"/>
          <w:sz w:val="24"/>
          <w:szCs w:val="24"/>
          <w:lang w:val="es-ES" w:eastAsia="es-ES"/>
        </w:rPr>
      </w:pPr>
      <w:r w:rsidRPr="00EE7BAF">
        <w:rPr>
          <w:rFonts w:ascii="Times New Roman" w:eastAsia="Times New Roman" w:hAnsi="Times New Roman" w:cs="Times New Roman"/>
          <w:color w:val="000000"/>
          <w:sz w:val="24"/>
          <w:szCs w:val="24"/>
          <w:lang w:val="es-ES" w:eastAsia="es-ES"/>
        </w:rPr>
        <w:lastRenderedPageBreak/>
        <w:t xml:space="preserve">En virtud de lo anterior, el Reglamento de Autorizaciones y Aprobaciones, publicado en el </w:t>
      </w:r>
      <w:r w:rsidR="004C7DFF" w:rsidRPr="00EE7BAF">
        <w:rPr>
          <w:rFonts w:ascii="Times New Roman" w:eastAsia="Times New Roman" w:hAnsi="Times New Roman" w:cs="Times New Roman"/>
          <w:color w:val="000000"/>
          <w:sz w:val="24"/>
          <w:szCs w:val="24"/>
          <w:lang w:val="es-ES" w:eastAsia="es-ES"/>
        </w:rPr>
        <w:t xml:space="preserve">Alcance número 329, del Diario Oficial </w:t>
      </w:r>
      <w:r w:rsidRPr="00EE7BAF">
        <w:rPr>
          <w:rFonts w:ascii="Times New Roman" w:eastAsia="Times New Roman" w:hAnsi="Times New Roman" w:cs="Times New Roman"/>
          <w:color w:val="000000"/>
          <w:sz w:val="24"/>
          <w:szCs w:val="24"/>
          <w:lang w:val="es-ES" w:eastAsia="es-ES"/>
        </w:rPr>
        <w:t>La Gaceta N°</w:t>
      </w:r>
      <w:r w:rsidR="004C7DFF" w:rsidRPr="00EE7BAF">
        <w:rPr>
          <w:rFonts w:ascii="Times New Roman" w:eastAsia="Times New Roman" w:hAnsi="Times New Roman" w:cs="Times New Roman"/>
          <w:color w:val="000000"/>
          <w:sz w:val="24"/>
          <w:szCs w:val="24"/>
          <w:lang w:val="es-ES" w:eastAsia="es-ES"/>
        </w:rPr>
        <w:t xml:space="preserve">294 </w:t>
      </w:r>
      <w:r w:rsidRPr="00EE7BAF">
        <w:rPr>
          <w:rFonts w:ascii="Times New Roman" w:eastAsia="Times New Roman" w:hAnsi="Times New Roman" w:cs="Times New Roman"/>
          <w:color w:val="000000"/>
          <w:sz w:val="24"/>
          <w:szCs w:val="24"/>
          <w:lang w:val="es-ES" w:eastAsia="es-ES"/>
        </w:rPr>
        <w:t>del día</w:t>
      </w:r>
      <w:r w:rsidR="004C7DFF" w:rsidRPr="00EE7BAF">
        <w:rPr>
          <w:rFonts w:ascii="Times New Roman" w:eastAsia="Times New Roman" w:hAnsi="Times New Roman" w:cs="Times New Roman"/>
          <w:color w:val="000000"/>
          <w:sz w:val="24"/>
          <w:szCs w:val="24"/>
          <w:lang w:val="es-ES" w:eastAsia="es-ES"/>
        </w:rPr>
        <w:t xml:space="preserve"> 16 </w:t>
      </w:r>
      <w:r w:rsidRPr="00EE7BAF">
        <w:rPr>
          <w:rFonts w:ascii="Times New Roman" w:eastAsia="Times New Roman" w:hAnsi="Times New Roman" w:cs="Times New Roman"/>
          <w:color w:val="000000"/>
          <w:sz w:val="24"/>
          <w:szCs w:val="24"/>
          <w:lang w:val="es-ES" w:eastAsia="es-ES"/>
        </w:rPr>
        <w:t>de</w:t>
      </w:r>
      <w:r w:rsidR="004C7DFF" w:rsidRPr="00EE7BAF">
        <w:rPr>
          <w:rFonts w:ascii="Times New Roman" w:eastAsia="Times New Roman" w:hAnsi="Times New Roman" w:cs="Times New Roman"/>
          <w:color w:val="000000"/>
          <w:sz w:val="24"/>
          <w:szCs w:val="24"/>
          <w:lang w:val="es-ES" w:eastAsia="es-ES"/>
        </w:rPr>
        <w:t xml:space="preserve"> diciembre </w:t>
      </w:r>
      <w:r w:rsidRPr="00EE7BAF">
        <w:rPr>
          <w:rFonts w:ascii="Times New Roman" w:eastAsia="Times New Roman" w:hAnsi="Times New Roman" w:cs="Times New Roman"/>
          <w:color w:val="000000"/>
          <w:sz w:val="24"/>
          <w:szCs w:val="24"/>
          <w:lang w:val="es-ES" w:eastAsia="es-ES"/>
        </w:rPr>
        <w:t>de</w:t>
      </w:r>
      <w:r w:rsidR="004C7DFF" w:rsidRPr="00EE7BAF">
        <w:rPr>
          <w:rFonts w:ascii="Times New Roman" w:eastAsia="Times New Roman" w:hAnsi="Times New Roman" w:cs="Times New Roman"/>
          <w:color w:val="000000"/>
          <w:sz w:val="24"/>
          <w:szCs w:val="24"/>
          <w:lang w:val="es-ES" w:eastAsia="es-ES"/>
        </w:rPr>
        <w:t xml:space="preserve"> 2020</w:t>
      </w:r>
      <w:r w:rsidRPr="00EE7BAF">
        <w:rPr>
          <w:rFonts w:ascii="Times New Roman" w:eastAsia="Times New Roman" w:hAnsi="Times New Roman" w:cs="Times New Roman"/>
          <w:color w:val="000000"/>
          <w:sz w:val="24"/>
          <w:szCs w:val="24"/>
          <w:lang w:val="es-ES" w:eastAsia="es-ES"/>
        </w:rPr>
        <w:t xml:space="preserve">, </w:t>
      </w:r>
      <w:r w:rsidRPr="00EE7BAF">
        <w:rPr>
          <w:rFonts w:ascii="Times New Roman" w:eastAsia="Times New Roman" w:hAnsi="Times New Roman" w:cs="Times New Roman"/>
          <w:sz w:val="24"/>
          <w:szCs w:val="24"/>
          <w:lang w:val="es-ES" w:eastAsia="es-ES"/>
        </w:rPr>
        <w:t>establec</w:t>
      </w:r>
      <w:r w:rsidR="005A3D4B" w:rsidRPr="00EE7BAF">
        <w:rPr>
          <w:rFonts w:ascii="Times New Roman" w:eastAsia="Times New Roman" w:hAnsi="Times New Roman" w:cs="Times New Roman"/>
          <w:sz w:val="24"/>
          <w:szCs w:val="24"/>
          <w:lang w:val="es-ES" w:eastAsia="es-ES"/>
        </w:rPr>
        <w:t>ió</w:t>
      </w:r>
      <w:r w:rsidRPr="00EE7BAF">
        <w:rPr>
          <w:rFonts w:ascii="Times New Roman" w:eastAsia="Times New Roman" w:hAnsi="Times New Roman" w:cs="Times New Roman"/>
          <w:sz w:val="24"/>
          <w:szCs w:val="24"/>
          <w:lang w:val="es-ES" w:eastAsia="es-ES"/>
        </w:rPr>
        <w:t xml:space="preserve"> </w:t>
      </w:r>
      <w:r w:rsidR="00E664C9" w:rsidRPr="00EE7BAF">
        <w:rPr>
          <w:rFonts w:ascii="Times New Roman" w:eastAsia="Times New Roman" w:hAnsi="Times New Roman" w:cs="Times New Roman"/>
          <w:sz w:val="24"/>
          <w:szCs w:val="24"/>
          <w:lang w:val="es-ES" w:eastAsia="es-ES"/>
        </w:rPr>
        <w:t xml:space="preserve">los requisitos mínimos para el registro y acreditación de promotores, disponiendo que </w:t>
      </w:r>
      <w:r w:rsidR="00BF1689" w:rsidRPr="00EE7BAF">
        <w:rPr>
          <w:rFonts w:ascii="Times New Roman" w:eastAsia="Times New Roman" w:hAnsi="Times New Roman" w:cs="Times New Roman"/>
          <w:sz w:val="24"/>
          <w:szCs w:val="24"/>
          <w:lang w:val="es-ES" w:eastAsia="es-ES"/>
        </w:rPr>
        <w:t>la Superintendencia podrá evaluar en cualquier momento a los Promotores de Pensiones de acuerdo con los procedimientos determinados para dichos fines</w:t>
      </w:r>
      <w:r w:rsidRPr="00EE7BAF">
        <w:rPr>
          <w:rFonts w:ascii="Times New Roman" w:eastAsia="Times New Roman" w:hAnsi="Times New Roman" w:cs="Times New Roman"/>
          <w:sz w:val="24"/>
          <w:szCs w:val="24"/>
          <w:lang w:val="es-ES" w:eastAsia="es-ES"/>
        </w:rPr>
        <w:t>.</w:t>
      </w:r>
    </w:p>
    <w:p w14:paraId="1743C588" w14:textId="464EBBA3" w:rsidR="0079629B" w:rsidRPr="0079629B" w:rsidRDefault="009763BA" w:rsidP="00464DFA">
      <w:pPr>
        <w:numPr>
          <w:ilvl w:val="0"/>
          <w:numId w:val="1"/>
        </w:numPr>
        <w:autoSpaceDE w:val="0"/>
        <w:autoSpaceDN w:val="0"/>
        <w:adjustRightInd w:val="0"/>
        <w:spacing w:before="240" w:after="240" w:line="240" w:lineRule="auto"/>
        <w:jc w:val="both"/>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A tal efecto se hace necesario establecer los</w:t>
      </w:r>
      <w:r w:rsidR="00464DFA">
        <w:rPr>
          <w:rFonts w:ascii="Times New Roman" w:eastAsia="Times New Roman" w:hAnsi="Times New Roman" w:cs="Times New Roman"/>
          <w:color w:val="000000"/>
          <w:sz w:val="24"/>
          <w:szCs w:val="24"/>
          <w:lang w:val="es-ES" w:eastAsia="es-ES"/>
        </w:rPr>
        <w:t xml:space="preserve"> lineamientos </w:t>
      </w:r>
      <w:r w:rsidR="00E664C9">
        <w:rPr>
          <w:rFonts w:ascii="Times New Roman" w:eastAsia="Times New Roman" w:hAnsi="Times New Roman" w:cs="Times New Roman"/>
          <w:color w:val="000000"/>
          <w:sz w:val="24"/>
          <w:szCs w:val="24"/>
          <w:lang w:val="es-ES" w:eastAsia="es-ES"/>
        </w:rPr>
        <w:t>y contenidos</w:t>
      </w:r>
      <w:r>
        <w:rPr>
          <w:rFonts w:ascii="Times New Roman" w:eastAsia="Times New Roman" w:hAnsi="Times New Roman" w:cs="Times New Roman"/>
          <w:color w:val="000000"/>
          <w:sz w:val="24"/>
          <w:szCs w:val="24"/>
          <w:lang w:val="es-ES" w:eastAsia="es-ES"/>
        </w:rPr>
        <w:t xml:space="preserve"> mínimos</w:t>
      </w:r>
      <w:r w:rsidR="00464DFA">
        <w:rPr>
          <w:rFonts w:ascii="Times New Roman" w:eastAsia="Times New Roman" w:hAnsi="Times New Roman" w:cs="Times New Roman"/>
          <w:color w:val="000000"/>
          <w:sz w:val="24"/>
          <w:szCs w:val="24"/>
          <w:lang w:val="es-ES" w:eastAsia="es-ES"/>
        </w:rPr>
        <w:t xml:space="preserve"> </w:t>
      </w:r>
      <w:r w:rsidR="00464DFA" w:rsidRPr="00464DFA">
        <w:rPr>
          <w:rFonts w:ascii="Times New Roman" w:eastAsia="Times New Roman" w:hAnsi="Times New Roman" w:cs="Times New Roman"/>
          <w:color w:val="000000"/>
          <w:sz w:val="24"/>
          <w:szCs w:val="24"/>
          <w:lang w:val="es-ES" w:eastAsia="es-ES"/>
        </w:rPr>
        <w:t xml:space="preserve">para la mejor capacitación </w:t>
      </w:r>
      <w:r w:rsidR="00464DFA">
        <w:rPr>
          <w:rFonts w:ascii="Times New Roman" w:eastAsia="Times New Roman" w:hAnsi="Times New Roman" w:cs="Times New Roman"/>
          <w:color w:val="000000"/>
          <w:sz w:val="24"/>
          <w:szCs w:val="24"/>
          <w:lang w:val="es-ES" w:eastAsia="es-ES"/>
        </w:rPr>
        <w:t xml:space="preserve">de </w:t>
      </w:r>
      <w:r w:rsidR="00575F36">
        <w:rPr>
          <w:rFonts w:ascii="Times New Roman" w:eastAsia="Times New Roman" w:hAnsi="Times New Roman" w:cs="Times New Roman"/>
          <w:color w:val="000000"/>
          <w:sz w:val="24"/>
          <w:szCs w:val="24"/>
          <w:lang w:val="es-ES" w:eastAsia="es-ES"/>
        </w:rPr>
        <w:t>los promotores</w:t>
      </w:r>
      <w:r w:rsidR="00464DFA">
        <w:rPr>
          <w:rFonts w:ascii="Times New Roman" w:eastAsia="Times New Roman" w:hAnsi="Times New Roman" w:cs="Times New Roman"/>
          <w:color w:val="000000"/>
          <w:sz w:val="24"/>
          <w:szCs w:val="24"/>
          <w:lang w:val="es-ES" w:eastAsia="es-ES"/>
        </w:rPr>
        <w:t xml:space="preserve"> de pensiones</w:t>
      </w:r>
      <w:r w:rsidR="0079629B" w:rsidRPr="0079629B">
        <w:rPr>
          <w:rFonts w:ascii="Times New Roman" w:eastAsia="Times New Roman" w:hAnsi="Times New Roman" w:cs="Times New Roman"/>
          <w:color w:val="000000"/>
          <w:sz w:val="24"/>
          <w:szCs w:val="24"/>
          <w:lang w:val="es-ES" w:eastAsia="es-ES"/>
        </w:rPr>
        <w:t>.</w:t>
      </w:r>
    </w:p>
    <w:p w14:paraId="25423909" w14:textId="6BB219F0" w:rsidR="00DB2BAE" w:rsidRDefault="00DB2BAE" w:rsidP="00DB2BAE">
      <w:pPr>
        <w:autoSpaceDE w:val="0"/>
        <w:autoSpaceDN w:val="0"/>
        <w:adjustRightInd w:val="0"/>
        <w:spacing w:before="240" w:after="240" w:line="240" w:lineRule="auto"/>
        <w:jc w:val="center"/>
        <w:rPr>
          <w:rFonts w:ascii="Times New Roman" w:eastAsia="Times New Roman" w:hAnsi="Times New Roman" w:cs="Times New Roman"/>
          <w:b/>
          <w:bCs/>
          <w:color w:val="000000"/>
          <w:sz w:val="24"/>
          <w:szCs w:val="24"/>
          <w:lang w:val="es-ES" w:eastAsia="es-ES"/>
        </w:rPr>
      </w:pPr>
      <w:r w:rsidRPr="0079629B">
        <w:rPr>
          <w:rFonts w:ascii="Times New Roman" w:eastAsia="Times New Roman" w:hAnsi="Times New Roman" w:cs="Times New Roman"/>
          <w:b/>
          <w:bCs/>
          <w:color w:val="000000"/>
          <w:sz w:val="24"/>
          <w:szCs w:val="24"/>
          <w:lang w:val="es-ES" w:eastAsia="es-ES"/>
        </w:rPr>
        <w:t>POR TANTO</w:t>
      </w:r>
      <w:r>
        <w:rPr>
          <w:rFonts w:ascii="Times New Roman" w:eastAsia="Times New Roman" w:hAnsi="Times New Roman" w:cs="Times New Roman"/>
          <w:b/>
          <w:bCs/>
          <w:color w:val="000000"/>
          <w:sz w:val="24"/>
          <w:szCs w:val="24"/>
          <w:lang w:val="es-ES" w:eastAsia="es-ES"/>
        </w:rPr>
        <w:t>:</w:t>
      </w:r>
    </w:p>
    <w:p w14:paraId="7892D12D" w14:textId="65342F5A" w:rsidR="0079629B" w:rsidRDefault="006B0372" w:rsidP="00E664C9">
      <w:pPr>
        <w:autoSpaceDE w:val="0"/>
        <w:autoSpaceDN w:val="0"/>
        <w:adjustRightInd w:val="0"/>
        <w:spacing w:before="240" w:after="240" w:line="240" w:lineRule="auto"/>
        <w:jc w:val="both"/>
        <w:rPr>
          <w:rFonts w:ascii="Times New Roman" w:eastAsia="Times New Roman" w:hAnsi="Times New Roman" w:cs="Times New Roman"/>
          <w:sz w:val="24"/>
          <w:szCs w:val="24"/>
          <w:lang w:val="es-ES" w:eastAsia="es-ES"/>
        </w:rPr>
      </w:pPr>
      <w:r w:rsidRPr="006B0372">
        <w:rPr>
          <w:rFonts w:ascii="Times New Roman" w:eastAsia="Times New Roman" w:hAnsi="Times New Roman" w:cs="Times New Roman"/>
          <w:sz w:val="24"/>
          <w:szCs w:val="24"/>
          <w:lang w:val="es-ES" w:eastAsia="es-ES"/>
        </w:rPr>
        <w:t>Establézcase el programa para la capacitación de los agentes promotores que deberán utilizar las entidades autorizadas y la Superintendencia de Pensiones, para la evaluación de agentes promotores de ventas que se realice como parte del ejercicio de supervisión. Este programa deberá contener, al menos, los siguientes temas, subtemas y contenidos</w:t>
      </w:r>
      <w:r w:rsidR="00C70285">
        <w:rPr>
          <w:rFonts w:ascii="Times New Roman" w:eastAsia="Times New Roman" w:hAnsi="Times New Roman" w:cs="Times New Roman"/>
          <w:sz w:val="24"/>
          <w:szCs w:val="24"/>
          <w:lang w:val="es-ES" w:eastAsia="es-ES"/>
        </w:rPr>
        <w:t>:</w:t>
      </w:r>
    </w:p>
    <w:p w14:paraId="700220A5" w14:textId="77777777" w:rsidR="00534B67" w:rsidRPr="00534B67" w:rsidRDefault="00DB2BAE" w:rsidP="00534B67">
      <w:pPr>
        <w:pStyle w:val="Prrafodelista"/>
        <w:numPr>
          <w:ilvl w:val="0"/>
          <w:numId w:val="18"/>
        </w:numPr>
        <w:spacing w:after="0" w:line="276" w:lineRule="auto"/>
        <w:jc w:val="both"/>
        <w:rPr>
          <w:rFonts w:ascii="Times New Roman" w:hAnsi="Times New Roman" w:cs="Times New Roman"/>
          <w:b/>
          <w:bCs/>
          <w:sz w:val="24"/>
          <w:szCs w:val="24"/>
        </w:rPr>
      </w:pPr>
      <w:r w:rsidRPr="00534B67">
        <w:rPr>
          <w:rFonts w:ascii="Times New Roman" w:eastAsia="Times New Roman" w:hAnsi="Times New Roman" w:cs="Times New Roman"/>
          <w:b/>
          <w:sz w:val="24"/>
          <w:szCs w:val="24"/>
          <w:lang w:val="es-ES" w:eastAsia="es-ES"/>
        </w:rPr>
        <w:t xml:space="preserve"> </w:t>
      </w:r>
      <w:r w:rsidR="00534B67" w:rsidRPr="00534B67">
        <w:rPr>
          <w:rFonts w:ascii="Times New Roman" w:hAnsi="Times New Roman" w:cs="Times New Roman"/>
          <w:b/>
          <w:bCs/>
          <w:sz w:val="24"/>
          <w:szCs w:val="24"/>
        </w:rPr>
        <w:t>Evolución demográfica de Costa Rica</w:t>
      </w:r>
    </w:p>
    <w:p w14:paraId="1CAB544D" w14:textId="77777777" w:rsidR="00534B67" w:rsidRPr="00534B67" w:rsidRDefault="00534B67" w:rsidP="00534B67">
      <w:pPr>
        <w:spacing w:after="0" w:line="276" w:lineRule="auto"/>
        <w:jc w:val="both"/>
        <w:rPr>
          <w:rFonts w:ascii="Times New Roman" w:eastAsia="Calibri" w:hAnsi="Times New Roman" w:cs="Times New Roman"/>
          <w:sz w:val="24"/>
          <w:szCs w:val="24"/>
        </w:rPr>
      </w:pPr>
    </w:p>
    <w:p w14:paraId="73CDD946" w14:textId="77777777" w:rsidR="00534B67" w:rsidRPr="00534B67" w:rsidRDefault="00534B67" w:rsidP="00534B67">
      <w:pPr>
        <w:numPr>
          <w:ilvl w:val="0"/>
          <w:numId w:val="19"/>
        </w:numPr>
        <w:spacing w:after="0" w:line="276" w:lineRule="auto"/>
        <w:contextualSpacing/>
        <w:jc w:val="both"/>
        <w:rPr>
          <w:rFonts w:ascii="Times New Roman" w:eastAsia="Calibri" w:hAnsi="Times New Roman" w:cs="Times New Roman"/>
          <w:b/>
          <w:bCs/>
          <w:i/>
          <w:iCs/>
          <w:sz w:val="20"/>
          <w:szCs w:val="20"/>
          <w:lang w:val="es-ES"/>
        </w:rPr>
      </w:pPr>
      <w:r w:rsidRPr="00534B67">
        <w:rPr>
          <w:rFonts w:ascii="Times New Roman" w:eastAsia="Calibri" w:hAnsi="Times New Roman" w:cs="Times New Roman"/>
          <w:sz w:val="24"/>
          <w:szCs w:val="24"/>
        </w:rPr>
        <w:t>Los riesgos de la enfermedad, invalidez, vejez y muerte.</w:t>
      </w:r>
    </w:p>
    <w:p w14:paraId="3B154153" w14:textId="77777777" w:rsidR="00534B67" w:rsidRPr="00534B67" w:rsidRDefault="00534B67" w:rsidP="00534B67">
      <w:pPr>
        <w:numPr>
          <w:ilvl w:val="0"/>
          <w:numId w:val="19"/>
        </w:numPr>
        <w:spacing w:after="0" w:line="276" w:lineRule="auto"/>
        <w:contextualSpacing/>
        <w:jc w:val="both"/>
        <w:rPr>
          <w:rFonts w:ascii="Times New Roman" w:eastAsia="Calibri" w:hAnsi="Times New Roman" w:cs="Times New Roman"/>
          <w:b/>
          <w:bCs/>
          <w:i/>
          <w:iCs/>
          <w:sz w:val="20"/>
          <w:szCs w:val="20"/>
          <w:lang w:val="es-ES"/>
        </w:rPr>
      </w:pPr>
      <w:r w:rsidRPr="00534B67">
        <w:rPr>
          <w:rFonts w:ascii="Times New Roman" w:eastAsia="Calibri" w:hAnsi="Times New Roman" w:cs="Times New Roman"/>
          <w:sz w:val="24"/>
          <w:szCs w:val="24"/>
        </w:rPr>
        <w:t>Estado actual y perspectivas demográficas.</w:t>
      </w:r>
    </w:p>
    <w:p w14:paraId="3977E066" w14:textId="77777777" w:rsidR="00534B67" w:rsidRPr="00534B67" w:rsidRDefault="00534B67" w:rsidP="00534B67">
      <w:pPr>
        <w:numPr>
          <w:ilvl w:val="0"/>
          <w:numId w:val="19"/>
        </w:numPr>
        <w:spacing w:after="0" w:line="276" w:lineRule="auto"/>
        <w:contextualSpacing/>
        <w:jc w:val="both"/>
        <w:rPr>
          <w:rFonts w:ascii="Times New Roman" w:eastAsia="Calibri" w:hAnsi="Times New Roman" w:cs="Times New Roman"/>
          <w:b/>
          <w:bCs/>
          <w:i/>
          <w:iCs/>
          <w:sz w:val="20"/>
          <w:szCs w:val="20"/>
          <w:lang w:val="es-ES"/>
        </w:rPr>
      </w:pPr>
      <w:r w:rsidRPr="00534B67">
        <w:rPr>
          <w:rFonts w:ascii="Times New Roman" w:eastAsia="Calibri" w:hAnsi="Times New Roman" w:cs="Times New Roman"/>
          <w:sz w:val="24"/>
          <w:szCs w:val="24"/>
        </w:rPr>
        <w:t>Los desafíos del envejecimiento de la población costarricense: Impactos económicos y sociales.</w:t>
      </w:r>
    </w:p>
    <w:p w14:paraId="46E87B53" w14:textId="77777777" w:rsidR="00534B67" w:rsidRPr="00534B67" w:rsidRDefault="00534B67" w:rsidP="00534B67">
      <w:pPr>
        <w:numPr>
          <w:ilvl w:val="0"/>
          <w:numId w:val="19"/>
        </w:numPr>
        <w:spacing w:after="0" w:line="276" w:lineRule="auto"/>
        <w:contextualSpacing/>
        <w:jc w:val="both"/>
        <w:rPr>
          <w:rFonts w:ascii="Times New Roman" w:eastAsia="Calibri" w:hAnsi="Times New Roman" w:cs="Times New Roman"/>
          <w:b/>
          <w:bCs/>
          <w:i/>
          <w:iCs/>
          <w:sz w:val="20"/>
          <w:szCs w:val="20"/>
          <w:lang w:val="es-ES"/>
        </w:rPr>
      </w:pPr>
      <w:r w:rsidRPr="00534B67">
        <w:rPr>
          <w:rFonts w:ascii="Times New Roman" w:eastAsia="Calibri" w:hAnsi="Times New Roman" w:cs="Times New Roman"/>
          <w:sz w:val="24"/>
          <w:szCs w:val="24"/>
        </w:rPr>
        <w:t>Importancia del ahorro y la cultura previsional frente a los riesgos de invalidez, vejez y muerte, así como, los cambios demográficos asociados.</w:t>
      </w:r>
    </w:p>
    <w:p w14:paraId="62D354EE" w14:textId="77777777" w:rsidR="00534B67" w:rsidRPr="00534B67" w:rsidRDefault="00534B67" w:rsidP="00534B67">
      <w:pPr>
        <w:spacing w:after="0" w:line="276" w:lineRule="auto"/>
        <w:ind w:left="720"/>
        <w:contextualSpacing/>
        <w:jc w:val="both"/>
        <w:rPr>
          <w:rFonts w:ascii="Times New Roman" w:eastAsia="Calibri" w:hAnsi="Times New Roman" w:cs="Times New Roman"/>
          <w:b/>
          <w:bCs/>
          <w:i/>
          <w:iCs/>
          <w:sz w:val="20"/>
          <w:szCs w:val="20"/>
          <w:lang w:val="es-ES"/>
        </w:rPr>
      </w:pPr>
    </w:p>
    <w:p w14:paraId="33111EE6" w14:textId="77777777" w:rsidR="003E68F1" w:rsidRPr="003E68F1" w:rsidRDefault="00687B98" w:rsidP="003E68F1">
      <w:pPr>
        <w:pStyle w:val="Prrafodelista"/>
        <w:numPr>
          <w:ilvl w:val="0"/>
          <w:numId w:val="18"/>
        </w:numPr>
        <w:spacing w:after="0"/>
        <w:jc w:val="both"/>
        <w:rPr>
          <w:rFonts w:ascii="Times New Roman" w:eastAsia="Calibri" w:hAnsi="Times New Roman" w:cs="Times New Roman"/>
          <w:b/>
          <w:bCs/>
          <w:sz w:val="24"/>
          <w:szCs w:val="24"/>
        </w:rPr>
      </w:pPr>
      <w:r w:rsidRPr="003E68F1">
        <w:rPr>
          <w:rFonts w:ascii="Times New Roman" w:eastAsia="Times New Roman" w:hAnsi="Times New Roman" w:cs="Times New Roman"/>
          <w:b/>
          <w:sz w:val="24"/>
          <w:szCs w:val="24"/>
          <w:lang w:val="es-ES" w:eastAsia="es-ES"/>
        </w:rPr>
        <w:t xml:space="preserve"> </w:t>
      </w:r>
      <w:r w:rsidR="003E68F1" w:rsidRPr="003E68F1">
        <w:rPr>
          <w:rFonts w:ascii="Times New Roman" w:eastAsia="Calibri" w:hAnsi="Times New Roman" w:cs="Times New Roman"/>
          <w:b/>
          <w:bCs/>
          <w:sz w:val="24"/>
          <w:szCs w:val="24"/>
        </w:rPr>
        <w:t>La regulación y supervisión del sistema financiero en Costa Rica</w:t>
      </w:r>
    </w:p>
    <w:p w14:paraId="32DB196C" w14:textId="77777777" w:rsidR="003E68F1" w:rsidRPr="003E68F1" w:rsidRDefault="003E68F1" w:rsidP="003E68F1">
      <w:pPr>
        <w:spacing w:after="0"/>
        <w:ind w:left="720"/>
        <w:contextualSpacing/>
        <w:jc w:val="both"/>
        <w:rPr>
          <w:rFonts w:ascii="Times New Roman" w:eastAsia="Calibri" w:hAnsi="Times New Roman" w:cs="Times New Roman"/>
          <w:sz w:val="24"/>
          <w:szCs w:val="24"/>
        </w:rPr>
      </w:pPr>
    </w:p>
    <w:p w14:paraId="1A6B2319" w14:textId="77777777" w:rsidR="003E68F1" w:rsidRPr="003E68F1" w:rsidRDefault="003E68F1" w:rsidP="003E68F1">
      <w:pPr>
        <w:numPr>
          <w:ilvl w:val="0"/>
          <w:numId w:val="20"/>
        </w:numPr>
        <w:spacing w:after="0" w:line="276" w:lineRule="auto"/>
        <w:contextualSpacing/>
        <w:jc w:val="both"/>
        <w:rPr>
          <w:rFonts w:ascii="Times New Roman" w:eastAsia="Calibri" w:hAnsi="Times New Roman" w:cs="Times New Roman"/>
          <w:sz w:val="24"/>
          <w:szCs w:val="24"/>
        </w:rPr>
      </w:pPr>
      <w:r w:rsidRPr="003E68F1">
        <w:rPr>
          <w:rFonts w:ascii="Times New Roman" w:eastAsia="Calibri" w:hAnsi="Times New Roman" w:cs="Times New Roman"/>
          <w:sz w:val="24"/>
          <w:szCs w:val="24"/>
        </w:rPr>
        <w:t>Funciones y competencias del Consejo Nacional de Supervisión del Sistema Financiero como regulador del mercado.</w:t>
      </w:r>
    </w:p>
    <w:p w14:paraId="1B2E27E9" w14:textId="77777777" w:rsidR="003E68F1" w:rsidRPr="003E68F1" w:rsidRDefault="003E68F1" w:rsidP="003E68F1">
      <w:pPr>
        <w:numPr>
          <w:ilvl w:val="0"/>
          <w:numId w:val="20"/>
        </w:numPr>
        <w:spacing w:after="0" w:line="276" w:lineRule="auto"/>
        <w:contextualSpacing/>
        <w:jc w:val="both"/>
        <w:rPr>
          <w:rFonts w:ascii="Times New Roman" w:eastAsia="Calibri" w:hAnsi="Times New Roman" w:cs="Times New Roman"/>
          <w:sz w:val="24"/>
          <w:szCs w:val="24"/>
        </w:rPr>
      </w:pPr>
      <w:r w:rsidRPr="003E68F1">
        <w:rPr>
          <w:rFonts w:ascii="Times New Roman" w:eastAsia="Calibri" w:hAnsi="Times New Roman" w:cs="Times New Roman"/>
          <w:sz w:val="24"/>
          <w:szCs w:val="24"/>
        </w:rPr>
        <w:t>Funciones y atribuciones de la Superintendencia de Pensiones: Ley de Protección al Trabajador y Ley Régimen Privado de Pensiones Complementarias.</w:t>
      </w:r>
    </w:p>
    <w:p w14:paraId="55CEC857" w14:textId="54BDE777" w:rsidR="00DB2BAE" w:rsidRPr="00B15C3A" w:rsidRDefault="00DB2BAE" w:rsidP="003E68F1">
      <w:pPr>
        <w:pStyle w:val="Prrafodelista"/>
        <w:spacing w:after="0" w:line="276" w:lineRule="auto"/>
        <w:jc w:val="both"/>
        <w:rPr>
          <w:rFonts w:ascii="Times New Roman" w:eastAsia="Times New Roman" w:hAnsi="Times New Roman" w:cs="Times New Roman"/>
          <w:sz w:val="24"/>
          <w:szCs w:val="24"/>
          <w:lang w:val="es-ES" w:eastAsia="es-ES"/>
        </w:rPr>
      </w:pPr>
    </w:p>
    <w:p w14:paraId="2D1EA793" w14:textId="77777777" w:rsidR="00B15C3A" w:rsidRPr="00B15C3A" w:rsidRDefault="00B15C3A" w:rsidP="00B15C3A">
      <w:pPr>
        <w:numPr>
          <w:ilvl w:val="0"/>
          <w:numId w:val="18"/>
        </w:numPr>
        <w:spacing w:after="0"/>
        <w:contextualSpacing/>
        <w:jc w:val="both"/>
        <w:rPr>
          <w:rFonts w:ascii="Times New Roman" w:eastAsia="Calibri" w:hAnsi="Times New Roman" w:cs="Times New Roman"/>
          <w:b/>
          <w:bCs/>
          <w:sz w:val="24"/>
          <w:szCs w:val="24"/>
        </w:rPr>
      </w:pPr>
      <w:r w:rsidRPr="00B15C3A">
        <w:rPr>
          <w:rFonts w:ascii="Times New Roman" w:eastAsia="Calibri" w:hAnsi="Times New Roman" w:cs="Times New Roman"/>
          <w:b/>
          <w:bCs/>
          <w:sz w:val="24"/>
          <w:szCs w:val="24"/>
        </w:rPr>
        <w:t>El sistema de pensiones costarricense</w:t>
      </w:r>
    </w:p>
    <w:p w14:paraId="0C0F80EE" w14:textId="77777777" w:rsidR="00B15C3A" w:rsidRPr="00B15C3A" w:rsidRDefault="00B15C3A" w:rsidP="00B15C3A">
      <w:pPr>
        <w:spacing w:after="0"/>
        <w:ind w:left="720"/>
        <w:contextualSpacing/>
        <w:jc w:val="both"/>
        <w:rPr>
          <w:rFonts w:ascii="Times New Roman" w:eastAsia="Calibri" w:hAnsi="Times New Roman" w:cs="Times New Roman"/>
          <w:b/>
          <w:bCs/>
          <w:sz w:val="24"/>
          <w:szCs w:val="24"/>
        </w:rPr>
      </w:pPr>
    </w:p>
    <w:p w14:paraId="49D1EBB9" w14:textId="77777777" w:rsidR="00B15C3A" w:rsidRPr="00B15C3A" w:rsidRDefault="00B15C3A" w:rsidP="00B15C3A">
      <w:pPr>
        <w:numPr>
          <w:ilvl w:val="0"/>
          <w:numId w:val="22"/>
        </w:numPr>
        <w:spacing w:after="0"/>
        <w:contextualSpacing/>
        <w:jc w:val="both"/>
        <w:rPr>
          <w:rFonts w:ascii="Times New Roman" w:eastAsia="Calibri" w:hAnsi="Times New Roman" w:cs="Times New Roman"/>
          <w:sz w:val="24"/>
          <w:szCs w:val="24"/>
        </w:rPr>
      </w:pPr>
      <w:r w:rsidRPr="00B15C3A">
        <w:rPr>
          <w:rFonts w:ascii="Times New Roman" w:eastAsia="Calibri" w:hAnsi="Times New Roman" w:cs="Times New Roman"/>
          <w:sz w:val="24"/>
          <w:szCs w:val="24"/>
        </w:rPr>
        <w:t xml:space="preserve">El Sistema Nacional de Pensiones: Características, importancia, conformación y funcionamiento del sistema </w:t>
      </w:r>
      <w:proofErr w:type="spellStart"/>
      <w:r w:rsidRPr="00B15C3A">
        <w:rPr>
          <w:rFonts w:ascii="Times New Roman" w:eastAsia="Calibri" w:hAnsi="Times New Roman" w:cs="Times New Roman"/>
          <w:sz w:val="24"/>
          <w:szCs w:val="24"/>
        </w:rPr>
        <w:t>multipilar</w:t>
      </w:r>
      <w:proofErr w:type="spellEnd"/>
      <w:r w:rsidRPr="00B15C3A">
        <w:rPr>
          <w:rFonts w:ascii="Times New Roman" w:eastAsia="Calibri" w:hAnsi="Times New Roman" w:cs="Times New Roman"/>
          <w:sz w:val="24"/>
          <w:szCs w:val="24"/>
        </w:rPr>
        <w:t>:</w:t>
      </w:r>
    </w:p>
    <w:p w14:paraId="154CFA11" w14:textId="77777777" w:rsidR="00B15C3A" w:rsidRPr="00B15C3A" w:rsidRDefault="00B15C3A" w:rsidP="00B15C3A">
      <w:pPr>
        <w:spacing w:after="0"/>
        <w:ind w:left="720"/>
        <w:contextualSpacing/>
        <w:jc w:val="both"/>
        <w:rPr>
          <w:rFonts w:ascii="Times New Roman" w:eastAsia="Calibri" w:hAnsi="Times New Roman" w:cs="Times New Roman"/>
          <w:sz w:val="24"/>
          <w:szCs w:val="24"/>
        </w:rPr>
      </w:pPr>
    </w:p>
    <w:p w14:paraId="45221A31" w14:textId="77777777" w:rsidR="00B15C3A" w:rsidRPr="00B15C3A" w:rsidRDefault="00B15C3A" w:rsidP="00B15C3A">
      <w:pPr>
        <w:numPr>
          <w:ilvl w:val="0"/>
          <w:numId w:val="21"/>
        </w:numPr>
        <w:spacing w:after="0"/>
        <w:contextualSpacing/>
        <w:jc w:val="both"/>
        <w:rPr>
          <w:rFonts w:ascii="Times New Roman" w:eastAsia="Calibri" w:hAnsi="Times New Roman" w:cs="Times New Roman"/>
          <w:sz w:val="24"/>
          <w:szCs w:val="24"/>
        </w:rPr>
      </w:pPr>
      <w:r w:rsidRPr="00B15C3A">
        <w:rPr>
          <w:rFonts w:ascii="Times New Roman" w:eastAsia="Calibri" w:hAnsi="Times New Roman" w:cs="Times New Roman"/>
          <w:sz w:val="24"/>
          <w:szCs w:val="24"/>
        </w:rPr>
        <w:t xml:space="preserve">Pilar I: Pensión Contributiva Básica. </w:t>
      </w:r>
    </w:p>
    <w:p w14:paraId="4853B699" w14:textId="77777777" w:rsidR="00B15C3A" w:rsidRPr="00B15C3A" w:rsidRDefault="00B15C3A" w:rsidP="00B15C3A">
      <w:pPr>
        <w:numPr>
          <w:ilvl w:val="0"/>
          <w:numId w:val="21"/>
        </w:numPr>
        <w:spacing w:after="0"/>
        <w:contextualSpacing/>
        <w:jc w:val="both"/>
        <w:rPr>
          <w:rFonts w:ascii="Times New Roman" w:eastAsia="Calibri" w:hAnsi="Times New Roman" w:cs="Times New Roman"/>
          <w:sz w:val="24"/>
          <w:szCs w:val="24"/>
        </w:rPr>
      </w:pPr>
      <w:r w:rsidRPr="00B15C3A">
        <w:rPr>
          <w:rFonts w:ascii="Times New Roman" w:eastAsia="Calibri" w:hAnsi="Times New Roman" w:cs="Times New Roman"/>
          <w:sz w:val="24"/>
          <w:szCs w:val="24"/>
        </w:rPr>
        <w:t>Pilar II: Pensión Complementaria Obligatoria.</w:t>
      </w:r>
    </w:p>
    <w:p w14:paraId="4E90DB88" w14:textId="77777777" w:rsidR="00B15C3A" w:rsidRPr="00B15C3A" w:rsidRDefault="00B15C3A" w:rsidP="00B15C3A">
      <w:pPr>
        <w:numPr>
          <w:ilvl w:val="0"/>
          <w:numId w:val="21"/>
        </w:numPr>
        <w:spacing w:after="0"/>
        <w:contextualSpacing/>
        <w:jc w:val="both"/>
        <w:rPr>
          <w:rFonts w:ascii="Times New Roman" w:eastAsia="Calibri" w:hAnsi="Times New Roman" w:cs="Times New Roman"/>
          <w:sz w:val="24"/>
          <w:szCs w:val="24"/>
        </w:rPr>
      </w:pPr>
      <w:r w:rsidRPr="00B15C3A">
        <w:rPr>
          <w:rFonts w:ascii="Times New Roman" w:eastAsia="Calibri" w:hAnsi="Times New Roman" w:cs="Times New Roman"/>
          <w:sz w:val="24"/>
          <w:szCs w:val="24"/>
        </w:rPr>
        <w:lastRenderedPageBreak/>
        <w:t>Pilar III: Pensión Complementaria Voluntaria.</w:t>
      </w:r>
    </w:p>
    <w:p w14:paraId="2642C2FB" w14:textId="77777777" w:rsidR="00B15C3A" w:rsidRPr="00B15C3A" w:rsidRDefault="00B15C3A" w:rsidP="00B15C3A">
      <w:pPr>
        <w:numPr>
          <w:ilvl w:val="0"/>
          <w:numId w:val="21"/>
        </w:numPr>
        <w:spacing w:after="0"/>
        <w:contextualSpacing/>
        <w:jc w:val="both"/>
        <w:rPr>
          <w:rFonts w:ascii="Times New Roman" w:eastAsia="Calibri" w:hAnsi="Times New Roman" w:cs="Times New Roman"/>
          <w:sz w:val="24"/>
          <w:szCs w:val="24"/>
        </w:rPr>
      </w:pPr>
      <w:r w:rsidRPr="00B15C3A">
        <w:rPr>
          <w:rFonts w:ascii="Times New Roman" w:eastAsia="Calibri" w:hAnsi="Times New Roman" w:cs="Times New Roman"/>
          <w:sz w:val="24"/>
          <w:szCs w:val="24"/>
        </w:rPr>
        <w:t xml:space="preserve">Pilar IV: Pensión No Contributiva.   </w:t>
      </w:r>
    </w:p>
    <w:p w14:paraId="6A3ED11A" w14:textId="77777777" w:rsidR="00B15C3A" w:rsidRPr="00B15C3A" w:rsidRDefault="00B15C3A" w:rsidP="00B15C3A">
      <w:pPr>
        <w:spacing w:after="0" w:line="276" w:lineRule="auto"/>
        <w:jc w:val="both"/>
        <w:rPr>
          <w:rFonts w:ascii="Times New Roman" w:eastAsia="Calibri" w:hAnsi="Times New Roman" w:cs="Times New Roman"/>
          <w:i/>
          <w:iCs/>
          <w:sz w:val="20"/>
          <w:szCs w:val="20"/>
        </w:rPr>
      </w:pPr>
    </w:p>
    <w:p w14:paraId="06E8BBF3" w14:textId="77777777" w:rsidR="00B15C3A" w:rsidRPr="00B15C3A" w:rsidRDefault="00B15C3A" w:rsidP="00B15C3A">
      <w:pPr>
        <w:numPr>
          <w:ilvl w:val="0"/>
          <w:numId w:val="22"/>
        </w:numPr>
        <w:spacing w:after="0" w:line="276" w:lineRule="auto"/>
        <w:contextualSpacing/>
        <w:jc w:val="both"/>
        <w:rPr>
          <w:rFonts w:ascii="Times New Roman" w:eastAsia="Calibri" w:hAnsi="Times New Roman" w:cs="Times New Roman"/>
          <w:sz w:val="24"/>
          <w:szCs w:val="24"/>
        </w:rPr>
      </w:pPr>
      <w:r w:rsidRPr="00B15C3A">
        <w:rPr>
          <w:rFonts w:ascii="Times New Roman" w:eastAsia="Calibri" w:hAnsi="Times New Roman" w:cs="Times New Roman"/>
          <w:sz w:val="24"/>
          <w:szCs w:val="24"/>
        </w:rPr>
        <w:t>Rol y función de las operadoras de pensiones complementarias y de capitalización laboral.</w:t>
      </w:r>
    </w:p>
    <w:p w14:paraId="297F032A" w14:textId="77777777" w:rsidR="00B15C3A" w:rsidRPr="00B15C3A" w:rsidRDefault="00B15C3A" w:rsidP="00B15C3A">
      <w:pPr>
        <w:numPr>
          <w:ilvl w:val="0"/>
          <w:numId w:val="22"/>
        </w:numPr>
        <w:spacing w:after="0" w:line="276" w:lineRule="auto"/>
        <w:contextualSpacing/>
        <w:jc w:val="both"/>
        <w:rPr>
          <w:rFonts w:ascii="Times New Roman" w:eastAsia="Calibri" w:hAnsi="Times New Roman" w:cs="Times New Roman"/>
          <w:sz w:val="24"/>
          <w:szCs w:val="24"/>
        </w:rPr>
      </w:pPr>
      <w:r w:rsidRPr="00B15C3A">
        <w:rPr>
          <w:rFonts w:ascii="Times New Roman" w:eastAsia="Calibri" w:hAnsi="Times New Roman" w:cs="Times New Roman"/>
          <w:sz w:val="24"/>
          <w:szCs w:val="24"/>
        </w:rPr>
        <w:t>La pensión complementaria ofrecida por las operadoras de pensiones:</w:t>
      </w:r>
    </w:p>
    <w:p w14:paraId="08A92A58" w14:textId="77777777" w:rsidR="00B15C3A" w:rsidRPr="00B15C3A" w:rsidRDefault="00B15C3A" w:rsidP="00B15C3A">
      <w:pPr>
        <w:spacing w:after="0" w:line="276" w:lineRule="auto"/>
        <w:ind w:left="720"/>
        <w:contextualSpacing/>
        <w:jc w:val="both"/>
        <w:rPr>
          <w:rFonts w:ascii="Times New Roman" w:eastAsia="Calibri" w:hAnsi="Times New Roman" w:cs="Times New Roman"/>
          <w:sz w:val="24"/>
          <w:szCs w:val="24"/>
        </w:rPr>
      </w:pPr>
    </w:p>
    <w:p w14:paraId="5CCA1B67" w14:textId="77777777" w:rsidR="00B15C3A" w:rsidRPr="00B15C3A" w:rsidRDefault="00B15C3A" w:rsidP="00B15C3A">
      <w:pPr>
        <w:numPr>
          <w:ilvl w:val="0"/>
          <w:numId w:val="23"/>
        </w:numPr>
        <w:spacing w:after="0"/>
        <w:contextualSpacing/>
        <w:jc w:val="both"/>
        <w:rPr>
          <w:rFonts w:ascii="Times New Roman" w:eastAsia="Calibri" w:hAnsi="Times New Roman" w:cs="Times New Roman"/>
          <w:sz w:val="24"/>
          <w:szCs w:val="24"/>
        </w:rPr>
      </w:pPr>
      <w:r w:rsidRPr="00B15C3A">
        <w:rPr>
          <w:rFonts w:ascii="Times New Roman" w:eastAsia="Calibri" w:hAnsi="Times New Roman" w:cs="Times New Roman"/>
          <w:sz w:val="24"/>
          <w:szCs w:val="24"/>
        </w:rPr>
        <w:t>Interrelación de las prestaciones o beneficios de los regímenes del Sistema Nacional de Pensiones.</w:t>
      </w:r>
    </w:p>
    <w:p w14:paraId="508A296A" w14:textId="77777777" w:rsidR="00B15C3A" w:rsidRPr="00B15C3A" w:rsidRDefault="00B15C3A" w:rsidP="00B15C3A">
      <w:pPr>
        <w:numPr>
          <w:ilvl w:val="0"/>
          <w:numId w:val="23"/>
        </w:numPr>
        <w:spacing w:after="0"/>
        <w:contextualSpacing/>
        <w:jc w:val="both"/>
        <w:rPr>
          <w:rFonts w:ascii="Times New Roman" w:eastAsia="Calibri" w:hAnsi="Times New Roman" w:cs="Times New Roman"/>
          <w:sz w:val="24"/>
          <w:szCs w:val="24"/>
        </w:rPr>
      </w:pPr>
      <w:r w:rsidRPr="00B15C3A">
        <w:rPr>
          <w:rFonts w:ascii="Times New Roman" w:eastAsia="Calibri" w:hAnsi="Times New Roman" w:cs="Times New Roman"/>
          <w:sz w:val="24"/>
          <w:szCs w:val="24"/>
        </w:rPr>
        <w:t>Concepto de una sola pensión integrada por los regímenes de primer, segundo y tercer pilar (jurisprudencia de la Sala Constitucional y la Procuraduría General de la República).</w:t>
      </w:r>
    </w:p>
    <w:p w14:paraId="36B4F30B" w14:textId="77777777" w:rsidR="00D83510" w:rsidRPr="00B15C3A" w:rsidRDefault="00D83510" w:rsidP="00D83510">
      <w:pPr>
        <w:pStyle w:val="Prrafodelista"/>
        <w:autoSpaceDE w:val="0"/>
        <w:autoSpaceDN w:val="0"/>
        <w:adjustRightInd w:val="0"/>
        <w:spacing w:before="240" w:after="240" w:line="240" w:lineRule="auto"/>
        <w:ind w:left="360"/>
        <w:jc w:val="both"/>
        <w:rPr>
          <w:rFonts w:ascii="Times New Roman" w:eastAsia="Times New Roman" w:hAnsi="Times New Roman" w:cs="Times New Roman"/>
          <w:b/>
          <w:sz w:val="24"/>
          <w:szCs w:val="24"/>
          <w:lang w:eastAsia="es-ES"/>
        </w:rPr>
      </w:pPr>
    </w:p>
    <w:p w14:paraId="42C29731" w14:textId="77777777" w:rsidR="00F67897" w:rsidRPr="00F67897" w:rsidRDefault="00F67897" w:rsidP="00F67897">
      <w:pPr>
        <w:numPr>
          <w:ilvl w:val="0"/>
          <w:numId w:val="18"/>
        </w:numPr>
        <w:spacing w:after="0"/>
        <w:contextualSpacing/>
        <w:jc w:val="both"/>
        <w:rPr>
          <w:rFonts w:ascii="Times New Roman" w:eastAsia="Calibri" w:hAnsi="Times New Roman" w:cs="Times New Roman"/>
          <w:b/>
          <w:bCs/>
          <w:sz w:val="24"/>
          <w:szCs w:val="24"/>
        </w:rPr>
      </w:pPr>
      <w:r w:rsidRPr="00F67897">
        <w:rPr>
          <w:rFonts w:ascii="Times New Roman" w:eastAsia="Calibri" w:hAnsi="Times New Roman" w:cs="Times New Roman"/>
          <w:b/>
          <w:bCs/>
          <w:sz w:val="24"/>
          <w:szCs w:val="24"/>
        </w:rPr>
        <w:t>El sistema de capitalización colectiva y de capitalización individual</w:t>
      </w:r>
    </w:p>
    <w:p w14:paraId="3E2F1209" w14:textId="77777777" w:rsidR="00F67897" w:rsidRPr="00F67897" w:rsidRDefault="00F67897" w:rsidP="00F67897">
      <w:pPr>
        <w:spacing w:after="0"/>
        <w:jc w:val="both"/>
        <w:rPr>
          <w:rFonts w:ascii="Times New Roman" w:eastAsia="Calibri" w:hAnsi="Times New Roman" w:cs="Times New Roman"/>
          <w:sz w:val="24"/>
          <w:szCs w:val="24"/>
        </w:rPr>
      </w:pPr>
    </w:p>
    <w:p w14:paraId="2ED3B7F1" w14:textId="77777777" w:rsidR="00F67897" w:rsidRPr="00F67897" w:rsidRDefault="00F67897" w:rsidP="00F67897">
      <w:pPr>
        <w:numPr>
          <w:ilvl w:val="0"/>
          <w:numId w:val="25"/>
        </w:numPr>
        <w:spacing w:after="0"/>
        <w:contextualSpacing/>
        <w:jc w:val="both"/>
        <w:rPr>
          <w:rFonts w:ascii="Times New Roman" w:eastAsia="Calibri" w:hAnsi="Times New Roman" w:cs="Times New Roman"/>
          <w:b/>
          <w:bCs/>
          <w:sz w:val="24"/>
          <w:szCs w:val="24"/>
        </w:rPr>
      </w:pPr>
      <w:r w:rsidRPr="00F67897">
        <w:rPr>
          <w:rFonts w:ascii="Times New Roman" w:eastAsia="Calibri" w:hAnsi="Times New Roman" w:cs="Times New Roman"/>
          <w:sz w:val="24"/>
          <w:szCs w:val="24"/>
        </w:rPr>
        <w:t>Características y diferencias, según la naturaleza propia de cada sistema de financiamiento de las pensiones.</w:t>
      </w:r>
    </w:p>
    <w:p w14:paraId="0B4455C5" w14:textId="77777777" w:rsidR="00F67897" w:rsidRPr="00F67897" w:rsidRDefault="00F67897" w:rsidP="00F67897">
      <w:pPr>
        <w:numPr>
          <w:ilvl w:val="0"/>
          <w:numId w:val="25"/>
        </w:numPr>
        <w:spacing w:after="0"/>
        <w:contextualSpacing/>
        <w:jc w:val="both"/>
        <w:rPr>
          <w:rFonts w:ascii="Times New Roman" w:eastAsia="Calibri" w:hAnsi="Times New Roman" w:cs="Times New Roman"/>
          <w:b/>
          <w:bCs/>
          <w:sz w:val="24"/>
          <w:szCs w:val="24"/>
        </w:rPr>
      </w:pPr>
      <w:r w:rsidRPr="00F67897">
        <w:rPr>
          <w:rFonts w:ascii="Times New Roman" w:eastAsia="Calibri" w:hAnsi="Times New Roman" w:cs="Times New Roman"/>
          <w:sz w:val="24"/>
          <w:szCs w:val="24"/>
        </w:rPr>
        <w:t>Fondos que administran las operadoras de pensiones:</w:t>
      </w:r>
    </w:p>
    <w:p w14:paraId="579B2967" w14:textId="77777777" w:rsidR="00F67897" w:rsidRPr="00F67897" w:rsidRDefault="00F67897" w:rsidP="00F67897">
      <w:pPr>
        <w:spacing w:after="0"/>
        <w:ind w:left="720"/>
        <w:contextualSpacing/>
        <w:jc w:val="both"/>
        <w:rPr>
          <w:rFonts w:ascii="Times New Roman" w:eastAsia="Calibri" w:hAnsi="Times New Roman" w:cs="Times New Roman"/>
          <w:b/>
          <w:bCs/>
          <w:sz w:val="24"/>
          <w:szCs w:val="24"/>
        </w:rPr>
      </w:pPr>
    </w:p>
    <w:p w14:paraId="76902F27" w14:textId="77777777" w:rsidR="00F67897" w:rsidRPr="00F67897" w:rsidRDefault="00F67897" w:rsidP="00F67897">
      <w:pPr>
        <w:numPr>
          <w:ilvl w:val="0"/>
          <w:numId w:val="24"/>
        </w:numPr>
        <w:spacing w:after="0"/>
        <w:contextualSpacing/>
        <w:jc w:val="both"/>
        <w:rPr>
          <w:rFonts w:ascii="Times New Roman" w:eastAsia="Calibri" w:hAnsi="Times New Roman" w:cs="Times New Roman"/>
          <w:b/>
          <w:bCs/>
          <w:sz w:val="24"/>
          <w:szCs w:val="24"/>
        </w:rPr>
      </w:pPr>
      <w:r w:rsidRPr="00F67897">
        <w:rPr>
          <w:rFonts w:ascii="Times New Roman" w:eastAsia="Calibri" w:hAnsi="Times New Roman" w:cs="Times New Roman"/>
          <w:sz w:val="24"/>
          <w:szCs w:val="24"/>
        </w:rPr>
        <w:t>El Régimen Obligatorio de Pensiones Complementarias.</w:t>
      </w:r>
    </w:p>
    <w:p w14:paraId="146DEA19" w14:textId="77777777" w:rsidR="00F67897" w:rsidRPr="00F67897" w:rsidRDefault="00F67897" w:rsidP="00F67897">
      <w:pPr>
        <w:numPr>
          <w:ilvl w:val="0"/>
          <w:numId w:val="24"/>
        </w:numPr>
        <w:spacing w:after="200" w:line="276" w:lineRule="auto"/>
        <w:contextualSpacing/>
        <w:rPr>
          <w:rFonts w:ascii="Times New Roman" w:eastAsia="Calibri" w:hAnsi="Times New Roman" w:cs="Times New Roman"/>
          <w:sz w:val="24"/>
          <w:szCs w:val="24"/>
        </w:rPr>
      </w:pPr>
      <w:r w:rsidRPr="00F67897">
        <w:rPr>
          <w:rFonts w:ascii="Times New Roman" w:eastAsia="Calibri" w:hAnsi="Times New Roman" w:cs="Times New Roman"/>
          <w:sz w:val="24"/>
          <w:szCs w:val="24"/>
        </w:rPr>
        <w:t>El Régimen Voluntario de Pensiones Complementarias.</w:t>
      </w:r>
    </w:p>
    <w:p w14:paraId="57BA8F88" w14:textId="77777777" w:rsidR="00F67897" w:rsidRPr="00F67897" w:rsidRDefault="00F67897" w:rsidP="00F67897">
      <w:pPr>
        <w:numPr>
          <w:ilvl w:val="0"/>
          <w:numId w:val="24"/>
        </w:numPr>
        <w:spacing w:after="0"/>
        <w:contextualSpacing/>
        <w:jc w:val="both"/>
        <w:rPr>
          <w:rFonts w:ascii="Times New Roman" w:eastAsia="Calibri" w:hAnsi="Times New Roman" w:cs="Times New Roman"/>
          <w:sz w:val="24"/>
          <w:szCs w:val="24"/>
        </w:rPr>
      </w:pPr>
      <w:r w:rsidRPr="00F67897">
        <w:rPr>
          <w:rFonts w:ascii="Times New Roman" w:eastAsia="Calibri" w:hAnsi="Times New Roman" w:cs="Times New Roman"/>
          <w:sz w:val="24"/>
          <w:szCs w:val="24"/>
        </w:rPr>
        <w:t>El Fondo de Capitalización Individual.</w:t>
      </w:r>
    </w:p>
    <w:p w14:paraId="2B213511" w14:textId="77777777" w:rsidR="00F67897" w:rsidRPr="00F67897" w:rsidRDefault="00F67897" w:rsidP="00F67897">
      <w:pPr>
        <w:numPr>
          <w:ilvl w:val="0"/>
          <w:numId w:val="24"/>
        </w:numPr>
        <w:spacing w:after="0"/>
        <w:contextualSpacing/>
        <w:jc w:val="both"/>
        <w:rPr>
          <w:rFonts w:ascii="Times New Roman" w:eastAsia="Calibri" w:hAnsi="Times New Roman" w:cs="Times New Roman"/>
          <w:sz w:val="24"/>
          <w:szCs w:val="24"/>
        </w:rPr>
      </w:pPr>
      <w:r w:rsidRPr="00F67897">
        <w:rPr>
          <w:rFonts w:ascii="Times New Roman" w:eastAsia="Calibri" w:hAnsi="Times New Roman" w:cs="Times New Roman"/>
          <w:sz w:val="24"/>
          <w:szCs w:val="24"/>
        </w:rPr>
        <w:t>El ahorro voluntario.</w:t>
      </w:r>
    </w:p>
    <w:p w14:paraId="33FD8CCA" w14:textId="77777777" w:rsidR="00F67897" w:rsidRPr="00F67897" w:rsidRDefault="00F67897" w:rsidP="00F67897">
      <w:pPr>
        <w:spacing w:after="0"/>
        <w:ind w:left="1440"/>
        <w:contextualSpacing/>
        <w:jc w:val="both"/>
        <w:rPr>
          <w:rFonts w:ascii="Times New Roman" w:eastAsia="Calibri" w:hAnsi="Times New Roman" w:cs="Times New Roman"/>
          <w:sz w:val="24"/>
          <w:szCs w:val="24"/>
        </w:rPr>
      </w:pPr>
    </w:p>
    <w:p w14:paraId="210F0364" w14:textId="77777777" w:rsidR="00F67897" w:rsidRPr="00F67897" w:rsidRDefault="00F67897" w:rsidP="00F67897">
      <w:pPr>
        <w:numPr>
          <w:ilvl w:val="0"/>
          <w:numId w:val="25"/>
        </w:numPr>
        <w:spacing w:after="0"/>
        <w:contextualSpacing/>
        <w:jc w:val="both"/>
        <w:rPr>
          <w:rFonts w:ascii="Times New Roman" w:eastAsia="Calibri" w:hAnsi="Times New Roman" w:cs="Times New Roman"/>
          <w:sz w:val="24"/>
          <w:szCs w:val="24"/>
        </w:rPr>
      </w:pPr>
      <w:r w:rsidRPr="00F67897">
        <w:rPr>
          <w:rFonts w:ascii="Times New Roman" w:eastAsia="Calibri" w:hAnsi="Times New Roman" w:cs="Times New Roman"/>
          <w:sz w:val="24"/>
          <w:szCs w:val="24"/>
        </w:rPr>
        <w:t>La separación contable y patrimonial de los fondos de pensión respecto de los recursos propios de las operadoras.</w:t>
      </w:r>
    </w:p>
    <w:p w14:paraId="5801DD48" w14:textId="77777777" w:rsidR="00F67897" w:rsidRPr="00F67897" w:rsidRDefault="00F67897" w:rsidP="00F67897">
      <w:pPr>
        <w:numPr>
          <w:ilvl w:val="0"/>
          <w:numId w:val="25"/>
        </w:numPr>
        <w:spacing w:after="0"/>
        <w:contextualSpacing/>
        <w:jc w:val="both"/>
        <w:rPr>
          <w:rFonts w:ascii="Times New Roman" w:eastAsia="Calibri" w:hAnsi="Times New Roman" w:cs="Times New Roman"/>
          <w:sz w:val="24"/>
          <w:szCs w:val="24"/>
        </w:rPr>
      </w:pPr>
      <w:r w:rsidRPr="00F67897">
        <w:rPr>
          <w:rFonts w:ascii="Times New Roman" w:eastAsia="Calibri" w:hAnsi="Times New Roman" w:cs="Times New Roman"/>
          <w:sz w:val="24"/>
          <w:szCs w:val="24"/>
        </w:rPr>
        <w:t>La quiebra de las operadoras de pensiones y el traslado de los fondos.</w:t>
      </w:r>
    </w:p>
    <w:p w14:paraId="5A92F7B5" w14:textId="77777777" w:rsidR="00F67897" w:rsidRPr="00F67897" w:rsidRDefault="00F67897" w:rsidP="00F67897">
      <w:pPr>
        <w:numPr>
          <w:ilvl w:val="0"/>
          <w:numId w:val="25"/>
        </w:numPr>
        <w:spacing w:after="0"/>
        <w:contextualSpacing/>
        <w:jc w:val="both"/>
        <w:rPr>
          <w:rFonts w:ascii="Times New Roman" w:eastAsia="Calibri" w:hAnsi="Times New Roman" w:cs="Times New Roman"/>
          <w:sz w:val="24"/>
          <w:szCs w:val="24"/>
        </w:rPr>
      </w:pPr>
      <w:r w:rsidRPr="00F67897">
        <w:rPr>
          <w:rFonts w:ascii="Times New Roman" w:eastAsia="Calibri" w:hAnsi="Times New Roman" w:cs="Times New Roman"/>
          <w:sz w:val="24"/>
          <w:szCs w:val="24"/>
        </w:rPr>
        <w:t>Inembargabilidad de los fondos.</w:t>
      </w:r>
    </w:p>
    <w:p w14:paraId="7EC51189" w14:textId="77777777" w:rsidR="00DB2BAE" w:rsidRPr="00DB2BAE" w:rsidRDefault="00DB2BAE" w:rsidP="00DB2BAE">
      <w:pPr>
        <w:pStyle w:val="Prrafodelista"/>
        <w:ind w:left="1080"/>
        <w:rPr>
          <w:rFonts w:ascii="Times New Roman" w:eastAsia="Times New Roman" w:hAnsi="Times New Roman" w:cs="Times New Roman"/>
          <w:sz w:val="24"/>
          <w:szCs w:val="24"/>
          <w:lang w:val="es-ES" w:eastAsia="es-ES"/>
        </w:rPr>
      </w:pPr>
    </w:p>
    <w:p w14:paraId="37D58516" w14:textId="77777777" w:rsidR="009F6D23" w:rsidRPr="009F6D23" w:rsidRDefault="009F6D23" w:rsidP="009F6D23">
      <w:pPr>
        <w:numPr>
          <w:ilvl w:val="0"/>
          <w:numId w:val="18"/>
        </w:numPr>
        <w:spacing w:after="0" w:line="276" w:lineRule="auto"/>
        <w:contextualSpacing/>
        <w:jc w:val="both"/>
        <w:rPr>
          <w:rFonts w:ascii="Times New Roman" w:eastAsia="Calibri" w:hAnsi="Times New Roman" w:cs="Times New Roman"/>
          <w:b/>
          <w:bCs/>
          <w:sz w:val="24"/>
          <w:szCs w:val="24"/>
        </w:rPr>
      </w:pPr>
      <w:r w:rsidRPr="009F6D23">
        <w:rPr>
          <w:rFonts w:ascii="Times New Roman" w:eastAsia="Calibri" w:hAnsi="Times New Roman" w:cs="Times New Roman"/>
          <w:b/>
          <w:bCs/>
          <w:sz w:val="24"/>
          <w:szCs w:val="24"/>
        </w:rPr>
        <w:t>Planes de acumulación y planes de beneficio</w:t>
      </w:r>
    </w:p>
    <w:p w14:paraId="155F72DD" w14:textId="77777777" w:rsidR="009F6D23" w:rsidRPr="009F6D23" w:rsidRDefault="009F6D23" w:rsidP="009F6D23">
      <w:pPr>
        <w:spacing w:after="0" w:line="276" w:lineRule="auto"/>
        <w:ind w:left="720"/>
        <w:contextualSpacing/>
        <w:jc w:val="both"/>
        <w:rPr>
          <w:rFonts w:ascii="Times New Roman" w:eastAsia="Calibri" w:hAnsi="Times New Roman" w:cs="Times New Roman"/>
          <w:b/>
          <w:bCs/>
          <w:sz w:val="24"/>
          <w:szCs w:val="24"/>
        </w:rPr>
      </w:pPr>
    </w:p>
    <w:p w14:paraId="09C641E9" w14:textId="77777777" w:rsidR="009F6D23" w:rsidRPr="009F6D23" w:rsidRDefault="009F6D23" w:rsidP="009F6D23">
      <w:pPr>
        <w:numPr>
          <w:ilvl w:val="0"/>
          <w:numId w:val="26"/>
        </w:numPr>
        <w:spacing w:after="0" w:line="276" w:lineRule="auto"/>
        <w:contextualSpacing/>
        <w:jc w:val="both"/>
        <w:rPr>
          <w:rFonts w:ascii="Times New Roman" w:eastAsia="Calibri" w:hAnsi="Times New Roman" w:cs="Times New Roman"/>
          <w:b/>
          <w:bCs/>
          <w:sz w:val="24"/>
          <w:szCs w:val="24"/>
        </w:rPr>
      </w:pPr>
      <w:r w:rsidRPr="009F6D23">
        <w:rPr>
          <w:rFonts w:ascii="Times New Roman" w:eastAsia="Calibri" w:hAnsi="Times New Roman" w:cs="Times New Roman"/>
          <w:b/>
          <w:bCs/>
          <w:sz w:val="24"/>
          <w:szCs w:val="24"/>
        </w:rPr>
        <w:t>Planes de Acumulación</w:t>
      </w:r>
    </w:p>
    <w:p w14:paraId="15DB2EE9" w14:textId="77777777" w:rsidR="009F6D23" w:rsidRPr="009F6D23" w:rsidRDefault="009F6D23" w:rsidP="009F6D23">
      <w:pPr>
        <w:spacing w:after="0" w:line="276" w:lineRule="auto"/>
        <w:ind w:left="1080"/>
        <w:contextualSpacing/>
        <w:jc w:val="both"/>
        <w:rPr>
          <w:rFonts w:ascii="Times New Roman" w:eastAsia="Calibri" w:hAnsi="Times New Roman" w:cs="Times New Roman"/>
          <w:b/>
          <w:bCs/>
          <w:sz w:val="24"/>
          <w:szCs w:val="24"/>
        </w:rPr>
      </w:pPr>
      <w:r w:rsidRPr="009F6D23">
        <w:rPr>
          <w:rFonts w:ascii="Times New Roman" w:eastAsia="Calibri" w:hAnsi="Times New Roman" w:cs="Times New Roman"/>
          <w:b/>
          <w:bCs/>
          <w:i/>
          <w:iCs/>
          <w:sz w:val="24"/>
          <w:szCs w:val="24"/>
        </w:rPr>
        <w:t xml:space="preserve"> </w:t>
      </w:r>
    </w:p>
    <w:p w14:paraId="14A35B04" w14:textId="77777777" w:rsidR="009F6D23" w:rsidRPr="009F6D23" w:rsidRDefault="009F6D23" w:rsidP="009F6D23">
      <w:pPr>
        <w:numPr>
          <w:ilvl w:val="0"/>
          <w:numId w:val="27"/>
        </w:numPr>
        <w:spacing w:after="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La etapa de acumulación: objetivo.</w:t>
      </w:r>
    </w:p>
    <w:p w14:paraId="59E76F09" w14:textId="77777777" w:rsidR="009F6D23" w:rsidRPr="009F6D23" w:rsidRDefault="009F6D23" w:rsidP="009F6D23">
      <w:pPr>
        <w:numPr>
          <w:ilvl w:val="0"/>
          <w:numId w:val="27"/>
        </w:numPr>
        <w:spacing w:after="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Diferencias entre los planes de acumulación en el Régimen Obligatorio y Voluntario de Pensiones Complementarias.</w:t>
      </w:r>
    </w:p>
    <w:p w14:paraId="1E9B8A28" w14:textId="77777777" w:rsidR="009F6D23" w:rsidRPr="009F6D23" w:rsidRDefault="009F6D23" w:rsidP="009F6D23">
      <w:pPr>
        <w:numPr>
          <w:ilvl w:val="0"/>
          <w:numId w:val="27"/>
        </w:numPr>
        <w:spacing w:after="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Tipología de planes de acumulación del régimen voluntario de pensiones complementarias.</w:t>
      </w:r>
    </w:p>
    <w:p w14:paraId="500FEADC" w14:textId="77777777" w:rsidR="009F6D23" w:rsidRPr="009F6D23" w:rsidRDefault="009F6D23" w:rsidP="009F6D23">
      <w:pPr>
        <w:spacing w:after="0" w:line="276" w:lineRule="auto"/>
        <w:ind w:left="720"/>
        <w:contextualSpacing/>
        <w:jc w:val="both"/>
        <w:rPr>
          <w:rFonts w:ascii="Times New Roman" w:eastAsia="Calibri" w:hAnsi="Times New Roman" w:cs="Times New Roman"/>
          <w:sz w:val="24"/>
          <w:szCs w:val="24"/>
        </w:rPr>
      </w:pPr>
    </w:p>
    <w:p w14:paraId="0DB1DAF5" w14:textId="77777777" w:rsidR="009F6D23" w:rsidRPr="009F6D23" w:rsidRDefault="009F6D23" w:rsidP="009F6D23">
      <w:pPr>
        <w:numPr>
          <w:ilvl w:val="0"/>
          <w:numId w:val="28"/>
        </w:numPr>
        <w:spacing w:after="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Los planes individuales de pensión voluntaria.</w:t>
      </w:r>
    </w:p>
    <w:p w14:paraId="7B29A518" w14:textId="77777777" w:rsidR="009F6D23" w:rsidRPr="009F6D23" w:rsidRDefault="009F6D23" w:rsidP="009F6D23">
      <w:pPr>
        <w:numPr>
          <w:ilvl w:val="0"/>
          <w:numId w:val="28"/>
        </w:numPr>
        <w:spacing w:after="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Los planes colectivos de pensión voluntaria.</w:t>
      </w:r>
    </w:p>
    <w:p w14:paraId="07AF7D7D" w14:textId="77777777" w:rsidR="009F6D23" w:rsidRPr="009F6D23" w:rsidRDefault="009F6D23" w:rsidP="009F6D23">
      <w:pPr>
        <w:spacing w:after="0" w:line="276" w:lineRule="auto"/>
        <w:ind w:left="1068"/>
        <w:contextualSpacing/>
        <w:jc w:val="both"/>
        <w:rPr>
          <w:rFonts w:ascii="Times New Roman" w:eastAsia="Calibri" w:hAnsi="Times New Roman" w:cs="Times New Roman"/>
          <w:sz w:val="24"/>
          <w:szCs w:val="24"/>
        </w:rPr>
      </w:pPr>
    </w:p>
    <w:p w14:paraId="726DC9F2" w14:textId="77777777" w:rsidR="009F6D23" w:rsidRPr="009F6D23" w:rsidRDefault="009F6D23" w:rsidP="009F6D23">
      <w:pPr>
        <w:numPr>
          <w:ilvl w:val="0"/>
          <w:numId w:val="27"/>
        </w:numPr>
        <w:spacing w:after="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Los convenios de aportación: Diferencias respecto de los planes colectivos.</w:t>
      </w:r>
    </w:p>
    <w:p w14:paraId="78E94930" w14:textId="77777777" w:rsidR="009F6D23" w:rsidRPr="009F6D23" w:rsidRDefault="009F6D23" w:rsidP="009F6D23">
      <w:pPr>
        <w:numPr>
          <w:ilvl w:val="0"/>
          <w:numId w:val="27"/>
        </w:numPr>
        <w:spacing w:after="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La afiliación al Régimen Voluntario y Obligatorio de Pensiones Complementarias.</w:t>
      </w:r>
    </w:p>
    <w:p w14:paraId="28A9B571" w14:textId="77777777" w:rsidR="009F6D23" w:rsidRPr="009F6D23" w:rsidRDefault="009F6D23" w:rsidP="009F6D23">
      <w:pPr>
        <w:numPr>
          <w:ilvl w:val="0"/>
          <w:numId w:val="27"/>
        </w:numPr>
        <w:spacing w:after="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Fuente de los aportes en los regímenes voluntarios y obligatorios de pensiones. Los aportes en los planes colectivos.</w:t>
      </w:r>
    </w:p>
    <w:p w14:paraId="11A28566" w14:textId="77777777" w:rsidR="009F6D23" w:rsidRPr="009F6D23" w:rsidRDefault="009F6D23" w:rsidP="009F6D23">
      <w:pPr>
        <w:numPr>
          <w:ilvl w:val="0"/>
          <w:numId w:val="27"/>
        </w:numPr>
        <w:spacing w:after="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Aportes de los trabajadores con más de un empleador.</w:t>
      </w:r>
    </w:p>
    <w:p w14:paraId="22E44943" w14:textId="77777777" w:rsidR="009F6D23" w:rsidRPr="009F6D23" w:rsidRDefault="009F6D23" w:rsidP="009F6D23">
      <w:pPr>
        <w:numPr>
          <w:ilvl w:val="0"/>
          <w:numId w:val="27"/>
        </w:numPr>
        <w:spacing w:after="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Recaudación y distribución de los aportes en el régimen voluntario y obligatorio de pensiones.</w:t>
      </w:r>
    </w:p>
    <w:p w14:paraId="2ADB5374" w14:textId="77777777" w:rsidR="009F6D23" w:rsidRPr="009F6D23" w:rsidRDefault="009F6D23" w:rsidP="009F6D23">
      <w:pPr>
        <w:numPr>
          <w:ilvl w:val="0"/>
          <w:numId w:val="27"/>
        </w:numPr>
        <w:spacing w:after="20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El proceso de inversión y reinversión del capital, los aportes y los rendimientos durante la etapa de acumulación.</w:t>
      </w:r>
    </w:p>
    <w:p w14:paraId="3B1D40E3" w14:textId="77777777" w:rsidR="009F6D23" w:rsidRPr="009F6D23" w:rsidRDefault="009F6D23" w:rsidP="009F6D23">
      <w:pPr>
        <w:numPr>
          <w:ilvl w:val="0"/>
          <w:numId w:val="27"/>
        </w:numPr>
        <w:spacing w:after="20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Régimen fiscal aplicable al régimen voluntario y obligatorio de pensiones complementarias.</w:t>
      </w:r>
    </w:p>
    <w:p w14:paraId="6C4F23B2" w14:textId="77777777" w:rsidR="009F6D23" w:rsidRPr="009F6D23" w:rsidRDefault="009F6D23" w:rsidP="009F6D23">
      <w:pPr>
        <w:spacing w:after="200" w:line="276" w:lineRule="auto"/>
        <w:ind w:left="720"/>
        <w:contextualSpacing/>
        <w:jc w:val="both"/>
        <w:rPr>
          <w:rFonts w:ascii="Times New Roman" w:eastAsia="Calibri" w:hAnsi="Times New Roman" w:cs="Times New Roman"/>
          <w:sz w:val="24"/>
          <w:szCs w:val="24"/>
        </w:rPr>
      </w:pPr>
    </w:p>
    <w:p w14:paraId="33195EB3" w14:textId="77777777" w:rsidR="009F6D23" w:rsidRPr="009F6D23" w:rsidRDefault="009F6D23" w:rsidP="009F6D23">
      <w:pPr>
        <w:numPr>
          <w:ilvl w:val="0"/>
          <w:numId w:val="31"/>
        </w:numPr>
        <w:spacing w:after="20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Disfrute de las exenciones fiscales.</w:t>
      </w:r>
    </w:p>
    <w:p w14:paraId="6F52B664" w14:textId="77777777" w:rsidR="009F6D23" w:rsidRPr="009F6D23" w:rsidRDefault="009F6D23" w:rsidP="009F6D23">
      <w:pPr>
        <w:numPr>
          <w:ilvl w:val="0"/>
          <w:numId w:val="31"/>
        </w:numPr>
        <w:spacing w:after="20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Incentivos relativos a las cargas sociales.</w:t>
      </w:r>
    </w:p>
    <w:p w14:paraId="532C1177" w14:textId="77777777" w:rsidR="009F6D23" w:rsidRPr="009F6D23" w:rsidRDefault="009F6D23" w:rsidP="009F6D23">
      <w:pPr>
        <w:spacing w:after="200" w:line="276" w:lineRule="auto"/>
        <w:ind w:left="720"/>
        <w:contextualSpacing/>
        <w:rPr>
          <w:rFonts w:ascii="Times New Roman" w:eastAsia="Calibri" w:hAnsi="Times New Roman" w:cs="Times New Roman"/>
          <w:sz w:val="24"/>
          <w:szCs w:val="24"/>
        </w:rPr>
      </w:pPr>
    </w:p>
    <w:p w14:paraId="5CA6D4E0" w14:textId="77777777" w:rsidR="009F6D23" w:rsidRPr="009F6D23" w:rsidRDefault="009F6D23" w:rsidP="009F6D23">
      <w:pPr>
        <w:numPr>
          <w:ilvl w:val="0"/>
          <w:numId w:val="26"/>
        </w:numPr>
        <w:spacing w:after="200" w:line="276" w:lineRule="auto"/>
        <w:contextualSpacing/>
        <w:rPr>
          <w:rFonts w:ascii="Times New Roman" w:eastAsia="Calibri" w:hAnsi="Times New Roman" w:cs="Times New Roman"/>
          <w:b/>
          <w:bCs/>
          <w:sz w:val="24"/>
          <w:szCs w:val="24"/>
        </w:rPr>
      </w:pPr>
      <w:r w:rsidRPr="009F6D23">
        <w:rPr>
          <w:rFonts w:ascii="Times New Roman" w:eastAsia="Calibri" w:hAnsi="Times New Roman" w:cs="Times New Roman"/>
          <w:b/>
          <w:bCs/>
          <w:sz w:val="24"/>
          <w:szCs w:val="24"/>
        </w:rPr>
        <w:t>La Cuenta de Capitalización Individual (CCI)</w:t>
      </w:r>
    </w:p>
    <w:p w14:paraId="07417CA1" w14:textId="77777777" w:rsidR="009F6D23" w:rsidRPr="009F6D23" w:rsidRDefault="009F6D23" w:rsidP="009F6D23">
      <w:pPr>
        <w:spacing w:after="200" w:line="276" w:lineRule="auto"/>
        <w:ind w:left="720"/>
        <w:contextualSpacing/>
        <w:jc w:val="both"/>
        <w:rPr>
          <w:rFonts w:ascii="Times New Roman" w:eastAsia="Calibri" w:hAnsi="Times New Roman" w:cs="Times New Roman"/>
          <w:sz w:val="24"/>
          <w:szCs w:val="24"/>
        </w:rPr>
      </w:pPr>
    </w:p>
    <w:p w14:paraId="7656EB80" w14:textId="77777777" w:rsidR="009F6D23" w:rsidRPr="009F6D23" w:rsidRDefault="009F6D23" w:rsidP="009F6D23">
      <w:pPr>
        <w:numPr>
          <w:ilvl w:val="0"/>
          <w:numId w:val="32"/>
        </w:numPr>
        <w:spacing w:after="200" w:line="276" w:lineRule="auto"/>
        <w:contextualSpacing/>
        <w:rPr>
          <w:rFonts w:ascii="Times New Roman" w:eastAsia="Calibri" w:hAnsi="Times New Roman" w:cs="Times New Roman"/>
          <w:sz w:val="24"/>
          <w:szCs w:val="24"/>
        </w:rPr>
      </w:pPr>
      <w:r w:rsidRPr="009F6D23">
        <w:rPr>
          <w:rFonts w:ascii="Times New Roman" w:eastAsia="Calibri" w:hAnsi="Times New Roman" w:cs="Times New Roman"/>
          <w:sz w:val="24"/>
          <w:szCs w:val="24"/>
        </w:rPr>
        <w:t>Conformación de la Cuenta de Capitalización Individual.</w:t>
      </w:r>
    </w:p>
    <w:p w14:paraId="7F95847C" w14:textId="77777777" w:rsidR="009F6D23" w:rsidRPr="009F6D23" w:rsidRDefault="009F6D23" w:rsidP="009F6D23">
      <w:pPr>
        <w:numPr>
          <w:ilvl w:val="0"/>
          <w:numId w:val="32"/>
        </w:numPr>
        <w:spacing w:after="200" w:line="276" w:lineRule="auto"/>
        <w:contextualSpacing/>
        <w:rPr>
          <w:rFonts w:ascii="Times New Roman" w:eastAsia="Calibri" w:hAnsi="Times New Roman" w:cs="Times New Roman"/>
          <w:sz w:val="24"/>
          <w:szCs w:val="24"/>
        </w:rPr>
      </w:pPr>
      <w:r w:rsidRPr="009F6D23">
        <w:rPr>
          <w:rFonts w:ascii="Times New Roman" w:eastAsia="Calibri" w:hAnsi="Times New Roman" w:cs="Times New Roman"/>
          <w:sz w:val="24"/>
          <w:szCs w:val="24"/>
        </w:rPr>
        <w:t xml:space="preserve">Acreditación de los aportes.  </w:t>
      </w:r>
    </w:p>
    <w:p w14:paraId="260873F9" w14:textId="77777777" w:rsidR="009F6D23" w:rsidRPr="009F6D23" w:rsidRDefault="009F6D23" w:rsidP="009F6D23">
      <w:pPr>
        <w:spacing w:after="200" w:line="276" w:lineRule="auto"/>
        <w:ind w:left="1080"/>
        <w:contextualSpacing/>
        <w:rPr>
          <w:rFonts w:ascii="Times New Roman" w:eastAsia="Calibri" w:hAnsi="Times New Roman" w:cs="Times New Roman"/>
          <w:sz w:val="24"/>
          <w:szCs w:val="24"/>
        </w:rPr>
      </w:pPr>
    </w:p>
    <w:p w14:paraId="2D55D2BA" w14:textId="77777777" w:rsidR="009F6D23" w:rsidRPr="009F6D23" w:rsidRDefault="009F6D23" w:rsidP="009F6D23">
      <w:pPr>
        <w:numPr>
          <w:ilvl w:val="0"/>
          <w:numId w:val="26"/>
        </w:numPr>
        <w:spacing w:after="200" w:line="276" w:lineRule="auto"/>
        <w:contextualSpacing/>
        <w:rPr>
          <w:rFonts w:ascii="Times New Roman" w:eastAsia="Calibri" w:hAnsi="Times New Roman" w:cs="Times New Roman"/>
          <w:sz w:val="24"/>
          <w:szCs w:val="24"/>
        </w:rPr>
      </w:pPr>
      <w:r w:rsidRPr="009F6D23">
        <w:rPr>
          <w:rFonts w:ascii="Times New Roman" w:eastAsia="Calibri" w:hAnsi="Times New Roman" w:cs="Times New Roman"/>
          <w:b/>
          <w:bCs/>
          <w:sz w:val="24"/>
          <w:szCs w:val="24"/>
        </w:rPr>
        <w:t xml:space="preserve">Fondos generacionales y </w:t>
      </w:r>
      <w:proofErr w:type="spellStart"/>
      <w:r w:rsidRPr="009F6D23">
        <w:rPr>
          <w:rFonts w:ascii="Times New Roman" w:eastAsia="Calibri" w:hAnsi="Times New Roman" w:cs="Times New Roman"/>
          <w:b/>
          <w:bCs/>
          <w:sz w:val="24"/>
          <w:szCs w:val="24"/>
        </w:rPr>
        <w:t>multifondos</w:t>
      </w:r>
      <w:proofErr w:type="spellEnd"/>
    </w:p>
    <w:p w14:paraId="5081F70C" w14:textId="77777777" w:rsidR="009F6D23" w:rsidRPr="009F6D23" w:rsidRDefault="009F6D23" w:rsidP="009F6D23">
      <w:pPr>
        <w:spacing w:after="200" w:line="276" w:lineRule="auto"/>
        <w:ind w:left="1080"/>
        <w:contextualSpacing/>
        <w:rPr>
          <w:rFonts w:ascii="Times New Roman" w:eastAsia="Calibri" w:hAnsi="Times New Roman" w:cs="Times New Roman"/>
          <w:sz w:val="24"/>
          <w:szCs w:val="24"/>
        </w:rPr>
      </w:pPr>
    </w:p>
    <w:p w14:paraId="24EF5A28" w14:textId="77777777" w:rsidR="009F6D23" w:rsidRPr="009F6D23" w:rsidRDefault="009F6D23" w:rsidP="009F6D23">
      <w:pPr>
        <w:numPr>
          <w:ilvl w:val="0"/>
          <w:numId w:val="30"/>
        </w:numPr>
        <w:spacing w:after="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Diferencias.</w:t>
      </w:r>
    </w:p>
    <w:p w14:paraId="0D627F5C" w14:textId="77777777" w:rsidR="009F6D23" w:rsidRPr="009F6D23" w:rsidRDefault="009F6D23" w:rsidP="009F6D23">
      <w:pPr>
        <w:numPr>
          <w:ilvl w:val="0"/>
          <w:numId w:val="30"/>
        </w:numPr>
        <w:spacing w:after="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Funcionamiento.</w:t>
      </w:r>
    </w:p>
    <w:p w14:paraId="16BCA333" w14:textId="77777777" w:rsidR="009F6D23" w:rsidRPr="009F6D23" w:rsidRDefault="009F6D23" w:rsidP="009F6D23">
      <w:pPr>
        <w:numPr>
          <w:ilvl w:val="0"/>
          <w:numId w:val="30"/>
        </w:numPr>
        <w:spacing w:after="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 xml:space="preserve">La inversión y los riesgos en los Fondos generacionales y en los </w:t>
      </w:r>
      <w:proofErr w:type="spellStart"/>
      <w:r w:rsidRPr="009F6D23">
        <w:rPr>
          <w:rFonts w:ascii="Times New Roman" w:eastAsia="Calibri" w:hAnsi="Times New Roman" w:cs="Times New Roman"/>
          <w:sz w:val="24"/>
          <w:szCs w:val="24"/>
        </w:rPr>
        <w:t>multifondos</w:t>
      </w:r>
      <w:proofErr w:type="spellEnd"/>
      <w:r w:rsidRPr="009F6D23">
        <w:rPr>
          <w:rFonts w:ascii="Times New Roman" w:eastAsia="Calibri" w:hAnsi="Times New Roman" w:cs="Times New Roman"/>
          <w:sz w:val="24"/>
          <w:szCs w:val="24"/>
        </w:rPr>
        <w:t>.</w:t>
      </w:r>
    </w:p>
    <w:p w14:paraId="5DCD8689" w14:textId="77777777" w:rsidR="009F6D23" w:rsidRPr="009F6D23" w:rsidRDefault="009F6D23" w:rsidP="009F6D23">
      <w:pPr>
        <w:numPr>
          <w:ilvl w:val="0"/>
          <w:numId w:val="30"/>
        </w:numPr>
        <w:spacing w:after="0" w:line="276" w:lineRule="auto"/>
        <w:contextualSpacing/>
        <w:jc w:val="both"/>
        <w:rPr>
          <w:rFonts w:ascii="Times New Roman" w:eastAsia="Calibri" w:hAnsi="Times New Roman" w:cs="Times New Roman"/>
          <w:i/>
          <w:iCs/>
          <w:sz w:val="24"/>
          <w:szCs w:val="24"/>
        </w:rPr>
      </w:pPr>
      <w:r w:rsidRPr="009F6D23">
        <w:rPr>
          <w:rFonts w:ascii="Times New Roman" w:eastAsia="Calibri" w:hAnsi="Times New Roman" w:cs="Times New Roman"/>
          <w:sz w:val="24"/>
          <w:szCs w:val="24"/>
        </w:rPr>
        <w:t>Fines de estos tipos de fondos.</w:t>
      </w:r>
    </w:p>
    <w:p w14:paraId="30AF19A6" w14:textId="77777777" w:rsidR="009F6D23" w:rsidRPr="009F6D23" w:rsidRDefault="009F6D23" w:rsidP="009F6D23">
      <w:pPr>
        <w:spacing w:after="0" w:line="276" w:lineRule="auto"/>
        <w:ind w:left="720"/>
        <w:contextualSpacing/>
        <w:jc w:val="both"/>
        <w:rPr>
          <w:rFonts w:ascii="Times New Roman" w:eastAsia="Calibri" w:hAnsi="Times New Roman" w:cs="Times New Roman"/>
          <w:i/>
          <w:iCs/>
          <w:sz w:val="24"/>
          <w:szCs w:val="24"/>
        </w:rPr>
      </w:pPr>
    </w:p>
    <w:p w14:paraId="4877D404" w14:textId="77777777" w:rsidR="009F6D23" w:rsidRPr="009F6D23" w:rsidRDefault="009F6D23" w:rsidP="009F6D23">
      <w:pPr>
        <w:numPr>
          <w:ilvl w:val="0"/>
          <w:numId w:val="26"/>
        </w:numPr>
        <w:spacing w:after="0" w:line="276" w:lineRule="auto"/>
        <w:contextualSpacing/>
        <w:jc w:val="both"/>
        <w:rPr>
          <w:rFonts w:ascii="Times New Roman" w:eastAsia="Calibri" w:hAnsi="Times New Roman" w:cs="Times New Roman"/>
          <w:b/>
          <w:bCs/>
          <w:sz w:val="24"/>
          <w:szCs w:val="24"/>
        </w:rPr>
      </w:pPr>
      <w:r w:rsidRPr="009F6D23">
        <w:rPr>
          <w:rFonts w:ascii="Times New Roman" w:eastAsia="Calibri" w:hAnsi="Times New Roman" w:cs="Times New Roman"/>
          <w:b/>
          <w:bCs/>
          <w:sz w:val="24"/>
          <w:szCs w:val="24"/>
        </w:rPr>
        <w:t>Planes de Beneficio</w:t>
      </w:r>
    </w:p>
    <w:p w14:paraId="380D67B5" w14:textId="77777777" w:rsidR="009F6D23" w:rsidRPr="009F6D23" w:rsidRDefault="009F6D23" w:rsidP="009F6D23">
      <w:pPr>
        <w:spacing w:after="0" w:line="276" w:lineRule="auto"/>
        <w:ind w:left="1080"/>
        <w:contextualSpacing/>
        <w:jc w:val="both"/>
        <w:rPr>
          <w:rFonts w:ascii="Times New Roman" w:eastAsia="Calibri" w:hAnsi="Times New Roman" w:cs="Times New Roman"/>
          <w:b/>
          <w:bCs/>
          <w:i/>
          <w:iCs/>
          <w:sz w:val="24"/>
          <w:szCs w:val="24"/>
        </w:rPr>
      </w:pPr>
    </w:p>
    <w:p w14:paraId="755064D1" w14:textId="77777777" w:rsidR="009F6D23" w:rsidRPr="009F6D23" w:rsidRDefault="009F6D23" w:rsidP="009F6D23">
      <w:pPr>
        <w:numPr>
          <w:ilvl w:val="0"/>
          <w:numId w:val="29"/>
        </w:numPr>
        <w:spacing w:after="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Tipos de productos de acumulación o pensión del Régimen Obligatorio y del Régimen Voluntario de Pensiones Complementarias. Características y diferencias.</w:t>
      </w:r>
    </w:p>
    <w:p w14:paraId="28388C81" w14:textId="77777777" w:rsidR="009F6D23" w:rsidRPr="009F6D23" w:rsidRDefault="009F6D23" w:rsidP="009F6D23">
      <w:pPr>
        <w:numPr>
          <w:ilvl w:val="0"/>
          <w:numId w:val="29"/>
        </w:numPr>
        <w:spacing w:after="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lastRenderedPageBreak/>
        <w:t>Requisitos para acceder a los beneficios del Régimen Obligatorio</w:t>
      </w:r>
      <w:r w:rsidRPr="009F6D23">
        <w:rPr>
          <w:rFonts w:ascii="Times New Roman" w:eastAsia="Calibri" w:hAnsi="Times New Roman" w:cs="Times New Roman"/>
          <w:lang w:val="es-ES"/>
        </w:rPr>
        <w:t xml:space="preserve"> </w:t>
      </w:r>
      <w:r w:rsidRPr="009F6D23">
        <w:rPr>
          <w:rFonts w:ascii="Times New Roman" w:eastAsia="Calibri" w:hAnsi="Times New Roman" w:cs="Times New Roman"/>
          <w:sz w:val="24"/>
          <w:szCs w:val="24"/>
        </w:rPr>
        <w:t>de Pensiones Complementarias.</w:t>
      </w:r>
    </w:p>
    <w:p w14:paraId="1C72FDF8" w14:textId="77777777" w:rsidR="009F6D23" w:rsidRPr="009F6D23" w:rsidRDefault="009F6D23" w:rsidP="009F6D23">
      <w:pPr>
        <w:numPr>
          <w:ilvl w:val="0"/>
          <w:numId w:val="29"/>
        </w:numPr>
        <w:spacing w:after="20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Requisitos para acceder a los beneficios del Régimen Voluntario de Pensiones Complementarias.</w:t>
      </w:r>
    </w:p>
    <w:p w14:paraId="0285C30D" w14:textId="77777777" w:rsidR="009F6D23" w:rsidRPr="009F6D23" w:rsidRDefault="009F6D23" w:rsidP="009F6D23">
      <w:pPr>
        <w:numPr>
          <w:ilvl w:val="0"/>
          <w:numId w:val="29"/>
        </w:numPr>
        <w:spacing w:after="200" w:line="276" w:lineRule="auto"/>
        <w:contextualSpacing/>
        <w:rPr>
          <w:rFonts w:ascii="Times New Roman" w:eastAsia="Calibri" w:hAnsi="Times New Roman" w:cs="Times New Roman"/>
          <w:sz w:val="24"/>
          <w:szCs w:val="24"/>
        </w:rPr>
      </w:pPr>
      <w:r w:rsidRPr="009F6D23">
        <w:rPr>
          <w:rFonts w:ascii="Times New Roman" w:eastAsia="Calibri" w:hAnsi="Times New Roman" w:cs="Times New Roman"/>
          <w:sz w:val="24"/>
          <w:szCs w:val="24"/>
        </w:rPr>
        <w:t>El monto de las pensiones: sistemas de pensiones de beneficio definido versus sistemas de pensiones de contribución definida.</w:t>
      </w:r>
    </w:p>
    <w:p w14:paraId="609886CA" w14:textId="77777777" w:rsidR="009F6D23" w:rsidRPr="009F6D23" w:rsidRDefault="009F6D23" w:rsidP="009F6D23">
      <w:pPr>
        <w:numPr>
          <w:ilvl w:val="0"/>
          <w:numId w:val="29"/>
        </w:numPr>
        <w:spacing w:after="200" w:line="276" w:lineRule="auto"/>
        <w:contextualSpacing/>
        <w:jc w:val="both"/>
        <w:rPr>
          <w:rFonts w:ascii="Times New Roman" w:eastAsia="Calibri" w:hAnsi="Times New Roman" w:cs="Times New Roman"/>
          <w:sz w:val="24"/>
          <w:szCs w:val="24"/>
        </w:rPr>
      </w:pPr>
      <w:r w:rsidRPr="009F6D23">
        <w:rPr>
          <w:rFonts w:ascii="Times New Roman" w:eastAsia="Calibri" w:hAnsi="Times New Roman" w:cs="Times New Roman"/>
          <w:sz w:val="24"/>
          <w:szCs w:val="24"/>
        </w:rPr>
        <w:t xml:space="preserve">La rentabilidad del fondo y el recálculo de las pensiones. </w:t>
      </w:r>
    </w:p>
    <w:p w14:paraId="5677CEA6" w14:textId="77777777" w:rsidR="009F6D23" w:rsidRPr="009F6D23" w:rsidRDefault="009F6D23" w:rsidP="009F6D23">
      <w:pPr>
        <w:numPr>
          <w:ilvl w:val="0"/>
          <w:numId w:val="29"/>
        </w:numPr>
        <w:spacing w:after="200" w:line="276" w:lineRule="auto"/>
        <w:contextualSpacing/>
        <w:rPr>
          <w:rFonts w:ascii="Times New Roman" w:eastAsia="Calibri" w:hAnsi="Times New Roman" w:cs="Times New Roman"/>
          <w:sz w:val="24"/>
          <w:szCs w:val="24"/>
        </w:rPr>
      </w:pPr>
      <w:r w:rsidRPr="009F6D23">
        <w:rPr>
          <w:rFonts w:ascii="Times New Roman" w:eastAsia="Calibri" w:hAnsi="Times New Roman" w:cs="Times New Roman"/>
          <w:sz w:val="24"/>
          <w:szCs w:val="24"/>
        </w:rPr>
        <w:t>El retiro total en el Régimen Obligatorio y en el Régimen Voluntario de Pensiones Complementarias.</w:t>
      </w:r>
    </w:p>
    <w:p w14:paraId="4D3F89ED" w14:textId="77777777" w:rsidR="009F6D23" w:rsidRDefault="009F6D23" w:rsidP="009F6D23">
      <w:pPr>
        <w:numPr>
          <w:ilvl w:val="0"/>
          <w:numId w:val="29"/>
        </w:numPr>
        <w:spacing w:after="200" w:line="276" w:lineRule="auto"/>
        <w:contextualSpacing/>
        <w:rPr>
          <w:rFonts w:ascii="Times New Roman" w:eastAsia="Calibri" w:hAnsi="Times New Roman" w:cs="Times New Roman"/>
          <w:sz w:val="24"/>
          <w:szCs w:val="24"/>
        </w:rPr>
      </w:pPr>
      <w:r w:rsidRPr="009F6D23">
        <w:rPr>
          <w:rFonts w:ascii="Times New Roman" w:eastAsia="Calibri" w:hAnsi="Times New Roman" w:cs="Times New Roman"/>
          <w:sz w:val="24"/>
          <w:szCs w:val="24"/>
        </w:rPr>
        <w:t>El retiro anticipado en el Régimen Voluntario de Pensiones Complementarias: requisitos y condiciones.</w:t>
      </w:r>
    </w:p>
    <w:p w14:paraId="7337E116" w14:textId="77777777" w:rsidR="001253F7" w:rsidRPr="009F6D23" w:rsidRDefault="001253F7" w:rsidP="001253F7">
      <w:pPr>
        <w:spacing w:after="200" w:line="276" w:lineRule="auto"/>
        <w:ind w:left="720"/>
        <w:contextualSpacing/>
        <w:rPr>
          <w:rFonts w:ascii="Times New Roman" w:eastAsia="Calibri" w:hAnsi="Times New Roman" w:cs="Times New Roman"/>
          <w:sz w:val="24"/>
          <w:szCs w:val="24"/>
        </w:rPr>
      </w:pPr>
    </w:p>
    <w:p w14:paraId="04639401" w14:textId="77777777" w:rsidR="001253F7" w:rsidRPr="001253F7" w:rsidRDefault="001253F7" w:rsidP="001253F7">
      <w:pPr>
        <w:numPr>
          <w:ilvl w:val="0"/>
          <w:numId w:val="18"/>
        </w:numPr>
        <w:spacing w:after="0" w:line="276" w:lineRule="auto"/>
        <w:contextualSpacing/>
        <w:jc w:val="both"/>
        <w:rPr>
          <w:rFonts w:ascii="Times New Roman" w:eastAsia="Calibri" w:hAnsi="Times New Roman" w:cs="Times New Roman"/>
          <w:sz w:val="24"/>
          <w:szCs w:val="24"/>
        </w:rPr>
      </w:pPr>
      <w:r w:rsidRPr="001253F7">
        <w:rPr>
          <w:rFonts w:ascii="Times New Roman" w:eastAsia="Calibri" w:hAnsi="Times New Roman" w:cs="Times New Roman"/>
          <w:b/>
          <w:bCs/>
          <w:sz w:val="24"/>
          <w:szCs w:val="24"/>
        </w:rPr>
        <w:t>El Fondo de Capitalización Laboral (FCL)</w:t>
      </w:r>
    </w:p>
    <w:p w14:paraId="7B319A8A" w14:textId="77777777" w:rsidR="001253F7" w:rsidRPr="001253F7" w:rsidRDefault="001253F7" w:rsidP="001253F7">
      <w:pPr>
        <w:spacing w:after="0" w:line="276" w:lineRule="auto"/>
        <w:ind w:left="720"/>
        <w:contextualSpacing/>
        <w:jc w:val="both"/>
        <w:rPr>
          <w:rFonts w:ascii="Times New Roman" w:eastAsia="Calibri" w:hAnsi="Times New Roman" w:cs="Times New Roman"/>
          <w:sz w:val="24"/>
          <w:szCs w:val="24"/>
        </w:rPr>
      </w:pPr>
    </w:p>
    <w:p w14:paraId="39029878" w14:textId="77777777" w:rsidR="001253F7" w:rsidRPr="001253F7" w:rsidRDefault="001253F7" w:rsidP="001253F7">
      <w:pPr>
        <w:numPr>
          <w:ilvl w:val="0"/>
          <w:numId w:val="33"/>
        </w:numPr>
        <w:spacing w:after="0" w:line="276" w:lineRule="auto"/>
        <w:contextualSpacing/>
        <w:jc w:val="both"/>
        <w:rPr>
          <w:rFonts w:ascii="Times New Roman" w:eastAsia="Calibri" w:hAnsi="Times New Roman" w:cs="Times New Roman"/>
          <w:sz w:val="24"/>
          <w:szCs w:val="24"/>
        </w:rPr>
      </w:pPr>
      <w:r w:rsidRPr="001253F7">
        <w:rPr>
          <w:rFonts w:ascii="Times New Roman" w:eastAsia="Calibri" w:hAnsi="Times New Roman" w:cs="Times New Roman"/>
          <w:sz w:val="24"/>
          <w:szCs w:val="24"/>
        </w:rPr>
        <w:t>Los aportes: fuente, recaudación y distribución.</w:t>
      </w:r>
    </w:p>
    <w:p w14:paraId="33A002A5" w14:textId="77777777" w:rsidR="001253F7" w:rsidRPr="001253F7" w:rsidRDefault="001253F7" w:rsidP="001253F7">
      <w:pPr>
        <w:numPr>
          <w:ilvl w:val="0"/>
          <w:numId w:val="33"/>
        </w:numPr>
        <w:spacing w:after="0" w:line="276" w:lineRule="auto"/>
        <w:contextualSpacing/>
        <w:jc w:val="both"/>
        <w:rPr>
          <w:rFonts w:ascii="Times New Roman" w:eastAsia="Calibri" w:hAnsi="Times New Roman" w:cs="Times New Roman"/>
          <w:sz w:val="24"/>
          <w:szCs w:val="24"/>
        </w:rPr>
      </w:pPr>
      <w:r w:rsidRPr="001253F7">
        <w:rPr>
          <w:rFonts w:ascii="Times New Roman" w:eastAsia="Calibri" w:hAnsi="Times New Roman" w:cs="Times New Roman"/>
          <w:sz w:val="24"/>
          <w:szCs w:val="24"/>
        </w:rPr>
        <w:t>El Retiro del Fondo de Capitalización Individual: causales y requisitos.</w:t>
      </w:r>
    </w:p>
    <w:p w14:paraId="3EFEB752" w14:textId="77777777" w:rsidR="00D5210B" w:rsidRPr="001253F7" w:rsidRDefault="00D5210B" w:rsidP="00D5210B">
      <w:pPr>
        <w:pStyle w:val="Prrafodelista"/>
        <w:ind w:left="360"/>
        <w:rPr>
          <w:rFonts w:ascii="Times New Roman" w:eastAsia="Times New Roman" w:hAnsi="Times New Roman" w:cs="Times New Roman"/>
          <w:b/>
          <w:sz w:val="24"/>
          <w:szCs w:val="24"/>
          <w:lang w:eastAsia="es-ES"/>
        </w:rPr>
      </w:pPr>
    </w:p>
    <w:p w14:paraId="5E21FA9F" w14:textId="77777777" w:rsidR="00CF2E39" w:rsidRPr="00CF2E39" w:rsidRDefault="00CF2E39" w:rsidP="00CF2E39">
      <w:pPr>
        <w:numPr>
          <w:ilvl w:val="0"/>
          <w:numId w:val="18"/>
        </w:numPr>
        <w:spacing w:after="0" w:line="276" w:lineRule="auto"/>
        <w:contextualSpacing/>
        <w:jc w:val="both"/>
        <w:rPr>
          <w:rFonts w:ascii="Times New Roman" w:eastAsia="Calibri" w:hAnsi="Times New Roman" w:cs="Times New Roman"/>
          <w:b/>
          <w:bCs/>
          <w:sz w:val="24"/>
          <w:szCs w:val="24"/>
        </w:rPr>
      </w:pPr>
      <w:r w:rsidRPr="00CF2E39">
        <w:rPr>
          <w:rFonts w:ascii="Times New Roman" w:eastAsia="Calibri" w:hAnsi="Times New Roman" w:cs="Times New Roman"/>
          <w:b/>
          <w:bCs/>
          <w:sz w:val="24"/>
          <w:szCs w:val="24"/>
        </w:rPr>
        <w:t>Las comisiones de administración</w:t>
      </w:r>
    </w:p>
    <w:p w14:paraId="5898836C" w14:textId="77777777" w:rsidR="00CF2E39" w:rsidRPr="00CF2E39" w:rsidRDefault="00CF2E39" w:rsidP="00CF2E39">
      <w:pPr>
        <w:spacing w:after="0" w:line="276" w:lineRule="auto"/>
        <w:ind w:left="720"/>
        <w:contextualSpacing/>
        <w:jc w:val="both"/>
        <w:rPr>
          <w:rFonts w:ascii="Times New Roman" w:eastAsia="Calibri" w:hAnsi="Times New Roman" w:cs="Times New Roman"/>
          <w:b/>
          <w:bCs/>
          <w:sz w:val="24"/>
          <w:szCs w:val="24"/>
        </w:rPr>
      </w:pPr>
    </w:p>
    <w:p w14:paraId="6DF6A205" w14:textId="77777777" w:rsidR="00CF2E39" w:rsidRPr="00CF2E39" w:rsidRDefault="00CF2E39" w:rsidP="00CF2E39">
      <w:pPr>
        <w:numPr>
          <w:ilvl w:val="0"/>
          <w:numId w:val="34"/>
        </w:numPr>
        <w:spacing w:after="0" w:line="276" w:lineRule="auto"/>
        <w:contextualSpacing/>
        <w:jc w:val="both"/>
        <w:rPr>
          <w:rFonts w:ascii="Times New Roman" w:eastAsia="Calibri" w:hAnsi="Times New Roman" w:cs="Times New Roman"/>
          <w:sz w:val="24"/>
          <w:szCs w:val="24"/>
        </w:rPr>
      </w:pPr>
      <w:r w:rsidRPr="00CF2E39">
        <w:rPr>
          <w:rFonts w:ascii="Times New Roman" w:eastAsia="Calibri" w:hAnsi="Times New Roman" w:cs="Times New Roman"/>
          <w:sz w:val="24"/>
          <w:szCs w:val="24"/>
        </w:rPr>
        <w:t>Las comisiones de administración en el Régimen Obligatorio de Pensiones Complementarias, el Régimen Voluntario de Pensiones Complementarias y el Fondo de Capitalización Laboral.</w:t>
      </w:r>
    </w:p>
    <w:p w14:paraId="29B28737" w14:textId="77777777" w:rsidR="00CF2E39" w:rsidRPr="00CF2E39" w:rsidRDefault="00CF2E39" w:rsidP="00CF2E39">
      <w:pPr>
        <w:numPr>
          <w:ilvl w:val="0"/>
          <w:numId w:val="34"/>
        </w:numPr>
        <w:spacing w:after="200" w:line="276" w:lineRule="auto"/>
        <w:contextualSpacing/>
        <w:jc w:val="both"/>
        <w:rPr>
          <w:rFonts w:ascii="Times New Roman" w:eastAsia="Calibri" w:hAnsi="Times New Roman" w:cs="Times New Roman"/>
          <w:sz w:val="24"/>
          <w:szCs w:val="24"/>
        </w:rPr>
      </w:pPr>
      <w:r w:rsidRPr="00CF2E39">
        <w:rPr>
          <w:rFonts w:ascii="Times New Roman" w:eastAsia="Calibri" w:hAnsi="Times New Roman" w:cs="Times New Roman"/>
          <w:sz w:val="24"/>
          <w:szCs w:val="24"/>
        </w:rPr>
        <w:t>La bonificación de comisiones de administración en el Régimen Obligatorio de Pensiones Complementarias, el Régimen Voluntario de Pensiones Complementarias y el Fondo de Capitalización Laboral: tipos y condiciones que deben cumplirse para su disfrute.</w:t>
      </w:r>
    </w:p>
    <w:p w14:paraId="32FAA03B" w14:textId="77777777" w:rsidR="00D302FC" w:rsidRPr="00CF2E39" w:rsidRDefault="00D302FC" w:rsidP="00502C92">
      <w:pPr>
        <w:pStyle w:val="Prrafodelista"/>
        <w:ind w:left="360"/>
        <w:rPr>
          <w:rFonts w:ascii="Times New Roman" w:eastAsia="Times New Roman" w:hAnsi="Times New Roman" w:cs="Times New Roman"/>
          <w:b/>
          <w:sz w:val="24"/>
          <w:szCs w:val="24"/>
          <w:lang w:eastAsia="es-ES"/>
        </w:rPr>
      </w:pPr>
    </w:p>
    <w:p w14:paraId="48C2F882" w14:textId="77777777" w:rsidR="009D056C" w:rsidRPr="009D056C" w:rsidRDefault="009D056C" w:rsidP="009D056C">
      <w:pPr>
        <w:numPr>
          <w:ilvl w:val="0"/>
          <w:numId w:val="18"/>
        </w:numPr>
        <w:spacing w:after="0" w:line="276" w:lineRule="auto"/>
        <w:contextualSpacing/>
        <w:jc w:val="both"/>
        <w:rPr>
          <w:rFonts w:ascii="Times New Roman" w:eastAsia="Calibri" w:hAnsi="Times New Roman" w:cs="Times New Roman"/>
          <w:sz w:val="24"/>
          <w:szCs w:val="24"/>
        </w:rPr>
      </w:pPr>
      <w:r w:rsidRPr="009D056C">
        <w:rPr>
          <w:rFonts w:ascii="Times New Roman" w:eastAsia="Calibri" w:hAnsi="Times New Roman" w:cs="Times New Roman"/>
          <w:b/>
          <w:bCs/>
          <w:sz w:val="24"/>
          <w:szCs w:val="24"/>
        </w:rPr>
        <w:t>Inversión de los fondos de pensiones y de capitalización laboral en el mercado local e internacional</w:t>
      </w:r>
    </w:p>
    <w:p w14:paraId="7AC464D2" w14:textId="77777777" w:rsidR="009D056C" w:rsidRPr="009D056C" w:rsidRDefault="009D056C" w:rsidP="009D056C">
      <w:pPr>
        <w:spacing w:after="0" w:line="276" w:lineRule="auto"/>
        <w:ind w:left="720"/>
        <w:contextualSpacing/>
        <w:jc w:val="both"/>
        <w:rPr>
          <w:rFonts w:ascii="Times New Roman" w:eastAsia="Calibri" w:hAnsi="Times New Roman" w:cs="Times New Roman"/>
          <w:sz w:val="24"/>
          <w:szCs w:val="24"/>
        </w:rPr>
      </w:pPr>
      <w:r w:rsidRPr="009D056C">
        <w:rPr>
          <w:rFonts w:ascii="Times New Roman" w:eastAsia="Calibri" w:hAnsi="Times New Roman" w:cs="Times New Roman"/>
          <w:b/>
          <w:bCs/>
          <w:sz w:val="24"/>
          <w:szCs w:val="24"/>
        </w:rPr>
        <w:t xml:space="preserve"> </w:t>
      </w:r>
    </w:p>
    <w:p w14:paraId="5B5CC512" w14:textId="77777777" w:rsidR="009D056C" w:rsidRPr="009D056C" w:rsidRDefault="009D056C" w:rsidP="009D056C">
      <w:pPr>
        <w:numPr>
          <w:ilvl w:val="0"/>
          <w:numId w:val="35"/>
        </w:numPr>
        <w:spacing w:after="0" w:line="276" w:lineRule="auto"/>
        <w:contextualSpacing/>
        <w:jc w:val="both"/>
        <w:rPr>
          <w:rFonts w:ascii="Times New Roman" w:eastAsia="Calibri" w:hAnsi="Times New Roman" w:cs="Times New Roman"/>
          <w:sz w:val="24"/>
          <w:szCs w:val="24"/>
        </w:rPr>
      </w:pPr>
      <w:r w:rsidRPr="009D056C">
        <w:rPr>
          <w:rFonts w:ascii="Times New Roman" w:eastAsia="Calibri" w:hAnsi="Times New Roman" w:cs="Times New Roman"/>
          <w:sz w:val="24"/>
          <w:szCs w:val="24"/>
        </w:rPr>
        <w:t xml:space="preserve">Requisitos y condiciones para invertir en el mercado local y extranjero. </w:t>
      </w:r>
    </w:p>
    <w:p w14:paraId="11013C40" w14:textId="77777777" w:rsidR="009D056C" w:rsidRPr="009D056C" w:rsidRDefault="009D056C" w:rsidP="009D056C">
      <w:pPr>
        <w:numPr>
          <w:ilvl w:val="0"/>
          <w:numId w:val="35"/>
        </w:numPr>
        <w:spacing w:after="0" w:line="276" w:lineRule="auto"/>
        <w:contextualSpacing/>
        <w:jc w:val="both"/>
        <w:rPr>
          <w:rFonts w:ascii="Times New Roman" w:eastAsia="Calibri" w:hAnsi="Times New Roman" w:cs="Times New Roman"/>
          <w:sz w:val="24"/>
          <w:szCs w:val="24"/>
        </w:rPr>
      </w:pPr>
      <w:r w:rsidRPr="009D056C">
        <w:rPr>
          <w:rFonts w:ascii="Times New Roman" w:eastAsia="Calibri" w:hAnsi="Times New Roman" w:cs="Times New Roman"/>
          <w:sz w:val="24"/>
          <w:szCs w:val="24"/>
        </w:rPr>
        <w:t xml:space="preserve">Límites, prohibiciones, excesos e incumplimiento de límites de inversión.  </w:t>
      </w:r>
    </w:p>
    <w:p w14:paraId="77712EA0" w14:textId="77777777" w:rsidR="009D056C" w:rsidRPr="009D056C" w:rsidRDefault="009D056C" w:rsidP="009D056C">
      <w:pPr>
        <w:numPr>
          <w:ilvl w:val="0"/>
          <w:numId w:val="35"/>
        </w:numPr>
        <w:spacing w:after="0" w:line="276" w:lineRule="auto"/>
        <w:contextualSpacing/>
        <w:jc w:val="both"/>
        <w:rPr>
          <w:rFonts w:ascii="Times New Roman" w:eastAsia="Calibri" w:hAnsi="Times New Roman" w:cs="Times New Roman"/>
          <w:sz w:val="24"/>
          <w:szCs w:val="24"/>
        </w:rPr>
      </w:pPr>
      <w:r w:rsidRPr="009D056C">
        <w:rPr>
          <w:rFonts w:ascii="Times New Roman" w:eastAsia="Calibri" w:hAnsi="Times New Roman" w:cs="Times New Roman"/>
          <w:sz w:val="24"/>
          <w:szCs w:val="24"/>
        </w:rPr>
        <w:t xml:space="preserve">Custodia y depósito de valores. </w:t>
      </w:r>
    </w:p>
    <w:p w14:paraId="4C16A5FD" w14:textId="77777777" w:rsidR="009D056C" w:rsidRPr="009D056C" w:rsidRDefault="009D056C" w:rsidP="009D056C">
      <w:pPr>
        <w:numPr>
          <w:ilvl w:val="0"/>
          <w:numId w:val="35"/>
        </w:numPr>
        <w:spacing w:after="0" w:line="276" w:lineRule="auto"/>
        <w:contextualSpacing/>
        <w:jc w:val="both"/>
        <w:rPr>
          <w:rFonts w:ascii="Times New Roman" w:eastAsia="Calibri" w:hAnsi="Times New Roman" w:cs="Times New Roman"/>
          <w:sz w:val="24"/>
          <w:szCs w:val="24"/>
        </w:rPr>
      </w:pPr>
      <w:r w:rsidRPr="009D056C">
        <w:rPr>
          <w:rFonts w:ascii="Times New Roman" w:eastAsia="Calibri" w:hAnsi="Times New Roman" w:cs="Times New Roman"/>
          <w:sz w:val="24"/>
          <w:szCs w:val="24"/>
        </w:rPr>
        <w:t>Rentabilidad de los fondos.</w:t>
      </w:r>
    </w:p>
    <w:p w14:paraId="1BEAAA1D" w14:textId="77777777" w:rsidR="009D056C" w:rsidRPr="009D056C" w:rsidRDefault="009D056C" w:rsidP="009D056C">
      <w:pPr>
        <w:numPr>
          <w:ilvl w:val="0"/>
          <w:numId w:val="35"/>
        </w:numPr>
        <w:spacing w:after="0" w:line="276" w:lineRule="auto"/>
        <w:contextualSpacing/>
        <w:jc w:val="both"/>
        <w:rPr>
          <w:rFonts w:ascii="Times New Roman" w:eastAsia="Calibri" w:hAnsi="Times New Roman" w:cs="Times New Roman"/>
          <w:sz w:val="24"/>
          <w:szCs w:val="24"/>
        </w:rPr>
      </w:pPr>
      <w:r w:rsidRPr="009D056C">
        <w:rPr>
          <w:rFonts w:ascii="Times New Roman" w:eastAsia="Calibri" w:hAnsi="Times New Roman" w:cs="Times New Roman"/>
          <w:sz w:val="24"/>
          <w:szCs w:val="24"/>
        </w:rPr>
        <w:lastRenderedPageBreak/>
        <w:t>El valor cuota.</w:t>
      </w:r>
    </w:p>
    <w:p w14:paraId="42E0D4B8" w14:textId="77777777" w:rsidR="004F64A7" w:rsidRDefault="004F64A7" w:rsidP="004F64A7">
      <w:pPr>
        <w:pStyle w:val="Prrafodelista"/>
        <w:ind w:left="360"/>
        <w:rPr>
          <w:rFonts w:ascii="Times New Roman" w:eastAsia="Times New Roman" w:hAnsi="Times New Roman" w:cs="Times New Roman"/>
          <w:b/>
          <w:sz w:val="24"/>
          <w:szCs w:val="24"/>
          <w:lang w:val="es-ES" w:eastAsia="es-ES"/>
        </w:rPr>
      </w:pPr>
    </w:p>
    <w:p w14:paraId="6DD39DE1" w14:textId="77777777" w:rsidR="008B5F96" w:rsidRPr="008B5F96" w:rsidRDefault="008B5F96" w:rsidP="008B5F96">
      <w:pPr>
        <w:numPr>
          <w:ilvl w:val="0"/>
          <w:numId w:val="18"/>
        </w:numPr>
        <w:spacing w:after="0" w:line="276" w:lineRule="auto"/>
        <w:contextualSpacing/>
        <w:jc w:val="both"/>
        <w:rPr>
          <w:rFonts w:ascii="Times New Roman" w:eastAsia="Calibri" w:hAnsi="Times New Roman" w:cs="Times New Roman"/>
          <w:b/>
          <w:bCs/>
          <w:sz w:val="24"/>
          <w:szCs w:val="24"/>
        </w:rPr>
      </w:pPr>
      <w:r w:rsidRPr="008B5F96">
        <w:rPr>
          <w:rFonts w:ascii="Times New Roman" w:eastAsia="Calibri" w:hAnsi="Times New Roman" w:cs="Times New Roman"/>
          <w:b/>
          <w:bCs/>
          <w:sz w:val="24"/>
          <w:szCs w:val="24"/>
        </w:rPr>
        <w:t>Riesgos</w:t>
      </w:r>
    </w:p>
    <w:p w14:paraId="6A5CB699" w14:textId="77777777" w:rsidR="008B5F96" w:rsidRPr="008B5F96" w:rsidRDefault="008B5F96" w:rsidP="008B5F96">
      <w:pPr>
        <w:spacing w:after="0" w:line="276" w:lineRule="auto"/>
        <w:ind w:left="720"/>
        <w:contextualSpacing/>
        <w:jc w:val="both"/>
        <w:rPr>
          <w:rFonts w:ascii="Times New Roman" w:eastAsia="Calibri" w:hAnsi="Times New Roman" w:cs="Times New Roman"/>
          <w:b/>
          <w:bCs/>
          <w:sz w:val="24"/>
          <w:szCs w:val="24"/>
        </w:rPr>
      </w:pPr>
    </w:p>
    <w:p w14:paraId="01D60126" w14:textId="77777777" w:rsidR="008B5F96" w:rsidRPr="008B5F96" w:rsidRDefault="008B5F96" w:rsidP="008B5F96">
      <w:pPr>
        <w:numPr>
          <w:ilvl w:val="0"/>
          <w:numId w:val="36"/>
        </w:numPr>
        <w:spacing w:after="0" w:line="276" w:lineRule="auto"/>
        <w:contextualSpacing/>
        <w:jc w:val="both"/>
        <w:rPr>
          <w:rFonts w:ascii="Times New Roman" w:eastAsia="Calibri" w:hAnsi="Times New Roman" w:cs="Times New Roman"/>
          <w:sz w:val="24"/>
          <w:szCs w:val="24"/>
        </w:rPr>
      </w:pPr>
      <w:r w:rsidRPr="008B5F96">
        <w:rPr>
          <w:rFonts w:ascii="Times New Roman" w:eastAsia="Calibri" w:hAnsi="Times New Roman" w:cs="Times New Roman"/>
          <w:sz w:val="24"/>
          <w:szCs w:val="24"/>
        </w:rPr>
        <w:t>Tipos de riesgos a los que se pueden exponer los fondos de pensiones y de capitalización laboral producto de su inversión en mercados financieros locales e internacionales.</w:t>
      </w:r>
    </w:p>
    <w:p w14:paraId="09F6C20F" w14:textId="77777777" w:rsidR="008B5F96" w:rsidRPr="008B5F96" w:rsidRDefault="008B5F96" w:rsidP="008B5F96">
      <w:pPr>
        <w:numPr>
          <w:ilvl w:val="0"/>
          <w:numId w:val="36"/>
        </w:numPr>
        <w:spacing w:after="0" w:line="276" w:lineRule="auto"/>
        <w:contextualSpacing/>
        <w:jc w:val="both"/>
        <w:rPr>
          <w:rFonts w:ascii="Times New Roman" w:eastAsia="Calibri" w:hAnsi="Times New Roman" w:cs="Times New Roman"/>
          <w:sz w:val="24"/>
          <w:szCs w:val="24"/>
        </w:rPr>
      </w:pPr>
      <w:r w:rsidRPr="008B5F96">
        <w:rPr>
          <w:rFonts w:ascii="Times New Roman" w:eastAsia="Calibri" w:hAnsi="Times New Roman" w:cs="Times New Roman"/>
          <w:sz w:val="24"/>
          <w:szCs w:val="24"/>
        </w:rPr>
        <w:t>Riesgos asociados a la administración de las cuentas individuales.</w:t>
      </w:r>
    </w:p>
    <w:p w14:paraId="5A7F7638" w14:textId="77777777" w:rsidR="008B5F96" w:rsidRPr="008B5F96" w:rsidRDefault="008B5F96" w:rsidP="008B5F96">
      <w:pPr>
        <w:numPr>
          <w:ilvl w:val="0"/>
          <w:numId w:val="36"/>
        </w:numPr>
        <w:spacing w:after="0" w:line="276" w:lineRule="auto"/>
        <w:contextualSpacing/>
        <w:jc w:val="both"/>
        <w:rPr>
          <w:rFonts w:ascii="Times New Roman" w:eastAsia="Calibri" w:hAnsi="Times New Roman" w:cs="Times New Roman"/>
          <w:sz w:val="24"/>
          <w:szCs w:val="24"/>
        </w:rPr>
      </w:pPr>
      <w:r w:rsidRPr="008B5F96">
        <w:rPr>
          <w:rFonts w:ascii="Times New Roman" w:eastAsia="Calibri" w:hAnsi="Times New Roman" w:cs="Times New Roman"/>
          <w:sz w:val="24"/>
          <w:szCs w:val="24"/>
        </w:rPr>
        <w:t>Riesgos que asume el afiliado o el pensionado en un régimen de contribución definida y en un régimen de beneficio definido. Diferencias.</w:t>
      </w:r>
    </w:p>
    <w:p w14:paraId="66E718BA" w14:textId="77777777" w:rsidR="008B5F96" w:rsidRPr="008B5F96" w:rsidRDefault="008B5F96" w:rsidP="008B5F96">
      <w:pPr>
        <w:numPr>
          <w:ilvl w:val="0"/>
          <w:numId w:val="36"/>
        </w:numPr>
        <w:spacing w:after="0" w:line="276" w:lineRule="auto"/>
        <w:contextualSpacing/>
        <w:jc w:val="both"/>
        <w:rPr>
          <w:rFonts w:ascii="Times New Roman" w:eastAsia="Calibri" w:hAnsi="Times New Roman" w:cs="Times New Roman"/>
          <w:sz w:val="24"/>
          <w:szCs w:val="24"/>
        </w:rPr>
      </w:pPr>
      <w:r w:rsidRPr="008B5F96">
        <w:rPr>
          <w:rFonts w:ascii="Times New Roman" w:eastAsia="Calibri" w:hAnsi="Times New Roman" w:cs="Times New Roman"/>
          <w:sz w:val="24"/>
          <w:szCs w:val="24"/>
        </w:rPr>
        <w:t xml:space="preserve">Riesgos asociados a cada uno de los productos de </w:t>
      </w:r>
      <w:proofErr w:type="spellStart"/>
      <w:r w:rsidRPr="008B5F96">
        <w:rPr>
          <w:rFonts w:ascii="Times New Roman" w:eastAsia="Calibri" w:hAnsi="Times New Roman" w:cs="Times New Roman"/>
          <w:sz w:val="24"/>
          <w:szCs w:val="24"/>
        </w:rPr>
        <w:t>desacumulación</w:t>
      </w:r>
      <w:proofErr w:type="spellEnd"/>
      <w:r w:rsidRPr="008B5F96">
        <w:rPr>
          <w:rFonts w:ascii="Times New Roman" w:eastAsia="Calibri" w:hAnsi="Times New Roman" w:cs="Times New Roman"/>
          <w:sz w:val="24"/>
          <w:szCs w:val="24"/>
        </w:rPr>
        <w:t xml:space="preserve"> y cómo pueden afectar el monto de las prestaciones: Perfilamiento del pensionado y selección del producto.</w:t>
      </w:r>
    </w:p>
    <w:p w14:paraId="4AAC72AF" w14:textId="77777777" w:rsidR="008B5F96" w:rsidRPr="008B5F96" w:rsidRDefault="008B5F96" w:rsidP="008B5F96">
      <w:pPr>
        <w:numPr>
          <w:ilvl w:val="0"/>
          <w:numId w:val="36"/>
        </w:numPr>
        <w:spacing w:after="0" w:line="276" w:lineRule="auto"/>
        <w:contextualSpacing/>
        <w:jc w:val="both"/>
        <w:rPr>
          <w:rFonts w:ascii="Times New Roman" w:eastAsia="Calibri" w:hAnsi="Times New Roman" w:cs="Times New Roman"/>
          <w:sz w:val="24"/>
          <w:szCs w:val="24"/>
        </w:rPr>
      </w:pPr>
      <w:r w:rsidRPr="008B5F96">
        <w:rPr>
          <w:rFonts w:ascii="Times New Roman" w:eastAsia="Calibri" w:hAnsi="Times New Roman" w:cs="Times New Roman"/>
          <w:sz w:val="24"/>
          <w:szCs w:val="24"/>
        </w:rPr>
        <w:t>Riesgos operativos asociados a la afiliación y la libre transferencia hacia otra operadora.</w:t>
      </w:r>
    </w:p>
    <w:p w14:paraId="54B8789E" w14:textId="77777777" w:rsidR="008B5F96" w:rsidRPr="008B5F96" w:rsidRDefault="008B5F96" w:rsidP="008B5F96">
      <w:pPr>
        <w:numPr>
          <w:ilvl w:val="0"/>
          <w:numId w:val="36"/>
        </w:numPr>
        <w:spacing w:after="0" w:line="276" w:lineRule="auto"/>
        <w:contextualSpacing/>
        <w:jc w:val="both"/>
        <w:rPr>
          <w:rFonts w:ascii="Times New Roman" w:eastAsia="Calibri" w:hAnsi="Times New Roman" w:cs="Times New Roman"/>
          <w:sz w:val="24"/>
          <w:szCs w:val="24"/>
        </w:rPr>
      </w:pPr>
      <w:r w:rsidRPr="008B5F96">
        <w:rPr>
          <w:rFonts w:ascii="Times New Roman" w:eastAsia="Calibri" w:hAnsi="Times New Roman" w:cs="Times New Roman"/>
          <w:sz w:val="24"/>
          <w:szCs w:val="24"/>
        </w:rPr>
        <w:t>Valor de los fondos, valor cuota y riesgos asociados a:</w:t>
      </w:r>
    </w:p>
    <w:p w14:paraId="43F82575" w14:textId="77777777" w:rsidR="008B5F96" w:rsidRPr="008B5F96" w:rsidRDefault="008B5F96" w:rsidP="008B5F96">
      <w:pPr>
        <w:spacing w:after="0" w:line="276" w:lineRule="auto"/>
        <w:ind w:left="1068"/>
        <w:contextualSpacing/>
        <w:jc w:val="both"/>
        <w:rPr>
          <w:rFonts w:ascii="Times New Roman" w:eastAsia="Calibri" w:hAnsi="Times New Roman" w:cs="Times New Roman"/>
          <w:sz w:val="24"/>
          <w:szCs w:val="24"/>
        </w:rPr>
      </w:pPr>
    </w:p>
    <w:p w14:paraId="21C1CE1A" w14:textId="77777777" w:rsidR="008B5F96" w:rsidRPr="008B5F96" w:rsidRDefault="008B5F96" w:rsidP="008B5F96">
      <w:pPr>
        <w:numPr>
          <w:ilvl w:val="0"/>
          <w:numId w:val="37"/>
        </w:numPr>
        <w:spacing w:after="0" w:line="276" w:lineRule="auto"/>
        <w:contextualSpacing/>
        <w:jc w:val="both"/>
        <w:rPr>
          <w:rFonts w:ascii="Times New Roman" w:eastAsia="Calibri" w:hAnsi="Times New Roman" w:cs="Times New Roman"/>
          <w:sz w:val="24"/>
          <w:szCs w:val="24"/>
        </w:rPr>
      </w:pPr>
      <w:r w:rsidRPr="008B5F96">
        <w:rPr>
          <w:rFonts w:ascii="Times New Roman" w:eastAsia="Calibri" w:hAnsi="Times New Roman" w:cs="Times New Roman"/>
          <w:sz w:val="24"/>
          <w:szCs w:val="24"/>
        </w:rPr>
        <w:t>El ejercicio de la libre trasferencia de los afiliados y pensionados hacia otra operadora.</w:t>
      </w:r>
    </w:p>
    <w:p w14:paraId="230C71B2" w14:textId="77777777" w:rsidR="008B5F96" w:rsidRPr="008B5F96" w:rsidRDefault="008B5F96" w:rsidP="008B5F96">
      <w:pPr>
        <w:numPr>
          <w:ilvl w:val="0"/>
          <w:numId w:val="37"/>
        </w:numPr>
        <w:spacing w:after="0" w:line="276" w:lineRule="auto"/>
        <w:contextualSpacing/>
        <w:jc w:val="both"/>
        <w:rPr>
          <w:rFonts w:ascii="Times New Roman" w:eastAsia="Calibri" w:hAnsi="Times New Roman" w:cs="Times New Roman"/>
          <w:sz w:val="24"/>
          <w:szCs w:val="24"/>
        </w:rPr>
      </w:pPr>
      <w:r w:rsidRPr="008B5F96">
        <w:rPr>
          <w:rFonts w:ascii="Times New Roman" w:eastAsia="Calibri" w:hAnsi="Times New Roman" w:cs="Times New Roman"/>
          <w:sz w:val="24"/>
          <w:szCs w:val="24"/>
        </w:rPr>
        <w:t>Los retiros.</w:t>
      </w:r>
    </w:p>
    <w:p w14:paraId="2F72809F" w14:textId="77777777" w:rsidR="008B5F96" w:rsidRPr="008B5F96" w:rsidRDefault="008B5F96" w:rsidP="008B5F96">
      <w:pPr>
        <w:numPr>
          <w:ilvl w:val="0"/>
          <w:numId w:val="37"/>
        </w:numPr>
        <w:spacing w:after="0" w:line="276" w:lineRule="auto"/>
        <w:contextualSpacing/>
        <w:jc w:val="both"/>
        <w:rPr>
          <w:rFonts w:ascii="Times New Roman" w:eastAsia="Calibri" w:hAnsi="Times New Roman" w:cs="Times New Roman"/>
          <w:sz w:val="24"/>
          <w:szCs w:val="24"/>
        </w:rPr>
      </w:pPr>
      <w:r w:rsidRPr="008B5F96">
        <w:rPr>
          <w:rFonts w:ascii="Times New Roman" w:eastAsia="Calibri" w:hAnsi="Times New Roman" w:cs="Times New Roman"/>
          <w:sz w:val="24"/>
          <w:szCs w:val="24"/>
        </w:rPr>
        <w:t>La adquisición de un producto de beneficios en otra operadora de pensiones.</w:t>
      </w:r>
    </w:p>
    <w:p w14:paraId="56BD2E20" w14:textId="77777777" w:rsidR="008B5F96" w:rsidRPr="008B5F96" w:rsidRDefault="008B5F96" w:rsidP="008B5F96">
      <w:pPr>
        <w:spacing w:after="0" w:line="276" w:lineRule="auto"/>
        <w:jc w:val="both"/>
        <w:rPr>
          <w:rFonts w:ascii="Calibri" w:eastAsia="Calibri" w:hAnsi="Calibri" w:cs="Calibri"/>
          <w:sz w:val="24"/>
          <w:szCs w:val="24"/>
        </w:rPr>
      </w:pPr>
    </w:p>
    <w:p w14:paraId="223E514C" w14:textId="77777777" w:rsidR="004F64A7" w:rsidRPr="008B5F96" w:rsidRDefault="004F64A7" w:rsidP="004F64A7">
      <w:pPr>
        <w:pStyle w:val="Prrafodelista"/>
        <w:rPr>
          <w:rFonts w:ascii="Times New Roman" w:eastAsia="Times New Roman" w:hAnsi="Times New Roman" w:cs="Times New Roman"/>
          <w:b/>
          <w:sz w:val="24"/>
          <w:szCs w:val="24"/>
          <w:lang w:eastAsia="es-ES"/>
        </w:rPr>
      </w:pPr>
    </w:p>
    <w:p w14:paraId="6C9A99A6" w14:textId="77777777" w:rsidR="001568DB" w:rsidRPr="001568DB" w:rsidRDefault="001568DB" w:rsidP="001568DB">
      <w:pPr>
        <w:numPr>
          <w:ilvl w:val="0"/>
          <w:numId w:val="18"/>
        </w:numPr>
        <w:spacing w:after="0" w:line="276" w:lineRule="auto"/>
        <w:contextualSpacing/>
        <w:jc w:val="both"/>
        <w:rPr>
          <w:rFonts w:ascii="Times New Roman" w:eastAsia="Calibri" w:hAnsi="Times New Roman" w:cs="Times New Roman"/>
          <w:sz w:val="24"/>
          <w:szCs w:val="24"/>
        </w:rPr>
      </w:pPr>
      <w:r w:rsidRPr="001568DB">
        <w:rPr>
          <w:rFonts w:ascii="Times New Roman" w:eastAsia="Calibri" w:hAnsi="Times New Roman" w:cs="Times New Roman"/>
          <w:b/>
          <w:bCs/>
          <w:sz w:val="24"/>
          <w:szCs w:val="24"/>
        </w:rPr>
        <w:t>Los beneficiarios en caso de fallecimiento del afiliado o pensionado</w:t>
      </w:r>
    </w:p>
    <w:p w14:paraId="020578BC" w14:textId="77777777" w:rsidR="001568DB" w:rsidRPr="001568DB" w:rsidRDefault="001568DB" w:rsidP="001568DB">
      <w:pPr>
        <w:spacing w:after="0" w:line="276" w:lineRule="auto"/>
        <w:jc w:val="both"/>
        <w:rPr>
          <w:rFonts w:ascii="Times New Roman" w:eastAsia="Calibri" w:hAnsi="Times New Roman" w:cs="Times New Roman"/>
          <w:b/>
          <w:bCs/>
          <w:sz w:val="24"/>
          <w:szCs w:val="24"/>
        </w:rPr>
      </w:pPr>
    </w:p>
    <w:p w14:paraId="26F5687D" w14:textId="77777777" w:rsidR="001568DB" w:rsidRPr="001568DB" w:rsidRDefault="001568DB" w:rsidP="001568DB">
      <w:pPr>
        <w:numPr>
          <w:ilvl w:val="0"/>
          <w:numId w:val="38"/>
        </w:numPr>
        <w:spacing w:after="0" w:line="276" w:lineRule="auto"/>
        <w:contextualSpacing/>
        <w:jc w:val="both"/>
        <w:rPr>
          <w:rFonts w:ascii="Times New Roman" w:eastAsia="Calibri" w:hAnsi="Times New Roman" w:cs="Times New Roman"/>
          <w:b/>
          <w:bCs/>
          <w:sz w:val="24"/>
          <w:szCs w:val="24"/>
        </w:rPr>
      </w:pPr>
      <w:r w:rsidRPr="001568DB">
        <w:rPr>
          <w:rFonts w:ascii="Times New Roman" w:eastAsia="Calibri" w:hAnsi="Times New Roman" w:cs="Times New Roman"/>
          <w:sz w:val="24"/>
          <w:szCs w:val="24"/>
        </w:rPr>
        <w:t>Los beneficiarios en caso de fallecimiento del afiliado y el pensionado en el Régimen Voluntario y Obligatorio de Pensiones Complementarias.</w:t>
      </w:r>
    </w:p>
    <w:p w14:paraId="2FB652FD" w14:textId="77777777" w:rsidR="001568DB" w:rsidRPr="001568DB" w:rsidRDefault="001568DB" w:rsidP="001568DB">
      <w:pPr>
        <w:numPr>
          <w:ilvl w:val="0"/>
          <w:numId w:val="38"/>
        </w:numPr>
        <w:spacing w:after="0" w:line="276" w:lineRule="auto"/>
        <w:contextualSpacing/>
        <w:jc w:val="both"/>
        <w:rPr>
          <w:rFonts w:ascii="Times New Roman" w:eastAsia="Calibri" w:hAnsi="Times New Roman" w:cs="Times New Roman"/>
          <w:b/>
          <w:bCs/>
          <w:sz w:val="24"/>
          <w:szCs w:val="24"/>
        </w:rPr>
      </w:pPr>
      <w:r w:rsidRPr="001568DB">
        <w:rPr>
          <w:rFonts w:ascii="Times New Roman" w:eastAsia="Calibri" w:hAnsi="Times New Roman" w:cs="Times New Roman"/>
          <w:sz w:val="24"/>
          <w:szCs w:val="24"/>
        </w:rPr>
        <w:t xml:space="preserve">Procedimiento y determinación de los beneficiarios. </w:t>
      </w:r>
    </w:p>
    <w:p w14:paraId="6FAFC25A" w14:textId="77777777" w:rsidR="001568DB" w:rsidRDefault="001568DB" w:rsidP="001568DB">
      <w:pPr>
        <w:spacing w:after="0" w:line="276" w:lineRule="auto"/>
        <w:contextualSpacing/>
        <w:jc w:val="both"/>
        <w:rPr>
          <w:rFonts w:ascii="Times New Roman" w:eastAsia="Calibri" w:hAnsi="Times New Roman" w:cs="Times New Roman"/>
          <w:sz w:val="24"/>
          <w:szCs w:val="24"/>
        </w:rPr>
      </w:pPr>
    </w:p>
    <w:p w14:paraId="1030ECC1" w14:textId="77777777" w:rsidR="001568DB" w:rsidRDefault="001568DB" w:rsidP="001568DB">
      <w:pPr>
        <w:spacing w:after="0" w:line="276" w:lineRule="auto"/>
        <w:contextualSpacing/>
        <w:jc w:val="both"/>
        <w:rPr>
          <w:rFonts w:ascii="Times New Roman" w:eastAsia="Calibri" w:hAnsi="Times New Roman" w:cs="Times New Roman"/>
          <w:sz w:val="24"/>
          <w:szCs w:val="24"/>
        </w:rPr>
      </w:pPr>
    </w:p>
    <w:p w14:paraId="5E84A438" w14:textId="77777777" w:rsidR="004F10E2" w:rsidRPr="004F10E2" w:rsidRDefault="004F10E2" w:rsidP="004F10E2">
      <w:pPr>
        <w:numPr>
          <w:ilvl w:val="0"/>
          <w:numId w:val="18"/>
        </w:numPr>
        <w:spacing w:after="0" w:line="276" w:lineRule="auto"/>
        <w:contextualSpacing/>
        <w:jc w:val="both"/>
        <w:rPr>
          <w:rFonts w:ascii="Times New Roman" w:eastAsia="Calibri" w:hAnsi="Times New Roman" w:cs="Times New Roman"/>
          <w:b/>
          <w:bCs/>
          <w:sz w:val="24"/>
          <w:szCs w:val="24"/>
        </w:rPr>
      </w:pPr>
      <w:r w:rsidRPr="004F10E2">
        <w:rPr>
          <w:rFonts w:ascii="Times New Roman" w:eastAsia="Calibri" w:hAnsi="Times New Roman" w:cs="Times New Roman"/>
          <w:b/>
          <w:bCs/>
          <w:sz w:val="24"/>
          <w:szCs w:val="24"/>
        </w:rPr>
        <w:t>Libre transferencia y traslado de recursos</w:t>
      </w:r>
    </w:p>
    <w:p w14:paraId="219CD149" w14:textId="77777777" w:rsidR="004F10E2" w:rsidRPr="004F10E2" w:rsidRDefault="004F10E2" w:rsidP="004F10E2">
      <w:pPr>
        <w:spacing w:after="0" w:line="276" w:lineRule="auto"/>
        <w:ind w:left="720"/>
        <w:contextualSpacing/>
        <w:jc w:val="both"/>
        <w:rPr>
          <w:rFonts w:ascii="Times New Roman" w:eastAsia="Calibri" w:hAnsi="Times New Roman" w:cs="Times New Roman"/>
          <w:b/>
          <w:bCs/>
          <w:sz w:val="24"/>
          <w:szCs w:val="24"/>
        </w:rPr>
      </w:pPr>
    </w:p>
    <w:p w14:paraId="1815A84D" w14:textId="77777777" w:rsidR="004F10E2" w:rsidRPr="004F10E2" w:rsidRDefault="004F10E2" w:rsidP="004F10E2">
      <w:pPr>
        <w:numPr>
          <w:ilvl w:val="0"/>
          <w:numId w:val="39"/>
        </w:numPr>
        <w:spacing w:after="0" w:line="276" w:lineRule="auto"/>
        <w:contextualSpacing/>
        <w:jc w:val="both"/>
        <w:rPr>
          <w:rFonts w:ascii="Times New Roman" w:eastAsia="Calibri" w:hAnsi="Times New Roman" w:cs="Times New Roman"/>
          <w:sz w:val="24"/>
          <w:szCs w:val="24"/>
        </w:rPr>
      </w:pPr>
      <w:r w:rsidRPr="004F10E2">
        <w:rPr>
          <w:rFonts w:ascii="Times New Roman" w:eastAsia="Calibri" w:hAnsi="Times New Roman" w:cs="Times New Roman"/>
          <w:sz w:val="24"/>
          <w:szCs w:val="24"/>
        </w:rPr>
        <w:t>Traslado de operadora de los afiliados y pensionados del Régimen Obligatorio y Voluntario de Pensiones Complementarias y de los afiliados al Fondo de Capitalización Laboral.</w:t>
      </w:r>
    </w:p>
    <w:p w14:paraId="11E65017" w14:textId="77777777" w:rsidR="004F10E2" w:rsidRPr="004F10E2" w:rsidRDefault="004F10E2" w:rsidP="004F10E2">
      <w:pPr>
        <w:spacing w:after="0" w:line="276" w:lineRule="auto"/>
        <w:ind w:left="720"/>
        <w:contextualSpacing/>
        <w:jc w:val="both"/>
        <w:rPr>
          <w:rFonts w:ascii="Times New Roman" w:eastAsia="Calibri" w:hAnsi="Times New Roman" w:cs="Times New Roman"/>
          <w:sz w:val="24"/>
          <w:szCs w:val="24"/>
        </w:rPr>
      </w:pPr>
    </w:p>
    <w:p w14:paraId="4B9B4C16" w14:textId="77777777" w:rsidR="004F10E2" w:rsidRPr="004F10E2" w:rsidRDefault="004F10E2" w:rsidP="004F10E2">
      <w:pPr>
        <w:spacing w:after="0" w:line="276" w:lineRule="auto"/>
        <w:ind w:firstLine="708"/>
        <w:jc w:val="both"/>
        <w:rPr>
          <w:rFonts w:ascii="Times New Roman" w:eastAsia="Calibri" w:hAnsi="Times New Roman" w:cs="Times New Roman"/>
          <w:sz w:val="24"/>
          <w:szCs w:val="24"/>
        </w:rPr>
      </w:pPr>
      <w:r w:rsidRPr="004F10E2">
        <w:rPr>
          <w:rFonts w:ascii="Times New Roman" w:eastAsia="Calibri" w:hAnsi="Times New Roman" w:cs="Times New Roman"/>
          <w:sz w:val="24"/>
          <w:szCs w:val="24"/>
        </w:rPr>
        <w:t xml:space="preserve">i. Requisitos para ejercer el traslado. </w:t>
      </w:r>
    </w:p>
    <w:p w14:paraId="1FC2B7A5" w14:textId="77777777" w:rsidR="004F10E2" w:rsidRPr="004F10E2" w:rsidRDefault="004F10E2" w:rsidP="004F10E2">
      <w:pPr>
        <w:spacing w:after="0" w:line="276" w:lineRule="auto"/>
        <w:ind w:firstLine="708"/>
        <w:jc w:val="both"/>
        <w:rPr>
          <w:rFonts w:ascii="Times New Roman" w:eastAsia="Calibri" w:hAnsi="Times New Roman" w:cs="Times New Roman"/>
          <w:sz w:val="24"/>
          <w:szCs w:val="24"/>
        </w:rPr>
      </w:pPr>
      <w:proofErr w:type="spellStart"/>
      <w:r w:rsidRPr="004F10E2">
        <w:rPr>
          <w:rFonts w:ascii="Times New Roman" w:eastAsia="Calibri" w:hAnsi="Times New Roman" w:cs="Times New Roman"/>
          <w:sz w:val="24"/>
          <w:szCs w:val="24"/>
        </w:rPr>
        <w:t>ii</w:t>
      </w:r>
      <w:proofErr w:type="spellEnd"/>
      <w:r w:rsidRPr="004F10E2">
        <w:rPr>
          <w:rFonts w:ascii="Times New Roman" w:eastAsia="Calibri" w:hAnsi="Times New Roman" w:cs="Times New Roman"/>
          <w:sz w:val="24"/>
          <w:szCs w:val="24"/>
        </w:rPr>
        <w:t>. Trámite y medios para ejercer el traslado.</w:t>
      </w:r>
    </w:p>
    <w:p w14:paraId="0C0BEBA4" w14:textId="77777777" w:rsidR="004F10E2" w:rsidRPr="004F10E2" w:rsidRDefault="004F10E2" w:rsidP="004F10E2">
      <w:pPr>
        <w:spacing w:after="0" w:line="276" w:lineRule="auto"/>
        <w:ind w:left="708"/>
        <w:jc w:val="both"/>
        <w:rPr>
          <w:rFonts w:ascii="Times New Roman" w:eastAsia="Calibri" w:hAnsi="Times New Roman" w:cs="Times New Roman"/>
          <w:sz w:val="24"/>
          <w:szCs w:val="24"/>
        </w:rPr>
      </w:pPr>
      <w:proofErr w:type="spellStart"/>
      <w:r w:rsidRPr="004F10E2">
        <w:rPr>
          <w:rFonts w:ascii="Times New Roman" w:eastAsia="Calibri" w:hAnsi="Times New Roman" w:cs="Times New Roman"/>
          <w:sz w:val="24"/>
          <w:szCs w:val="24"/>
        </w:rPr>
        <w:lastRenderedPageBreak/>
        <w:t>iii</w:t>
      </w:r>
      <w:proofErr w:type="spellEnd"/>
      <w:r w:rsidRPr="004F10E2">
        <w:rPr>
          <w:rFonts w:ascii="Times New Roman" w:eastAsia="Calibri" w:hAnsi="Times New Roman" w:cs="Times New Roman"/>
          <w:sz w:val="24"/>
          <w:szCs w:val="24"/>
        </w:rPr>
        <w:t xml:space="preserve">. Asesoría al afiliado y pensionado sobre las consecuencias patrimoniales que se podrían asumir al ejecutar la libre transferencia en eventos de mercados bajistas. </w:t>
      </w:r>
    </w:p>
    <w:p w14:paraId="405BBCFB" w14:textId="77777777" w:rsidR="004F10E2" w:rsidRPr="004F10E2" w:rsidRDefault="004F10E2" w:rsidP="004F10E2">
      <w:pPr>
        <w:spacing w:after="0" w:line="276" w:lineRule="auto"/>
        <w:ind w:left="708"/>
        <w:jc w:val="both"/>
        <w:rPr>
          <w:rFonts w:ascii="Times New Roman" w:eastAsia="Calibri" w:hAnsi="Times New Roman" w:cs="Times New Roman"/>
          <w:i/>
          <w:iCs/>
          <w:sz w:val="24"/>
          <w:szCs w:val="24"/>
        </w:rPr>
      </w:pPr>
    </w:p>
    <w:p w14:paraId="1A6DD130" w14:textId="77777777" w:rsidR="004F10E2" w:rsidRPr="004F10E2" w:rsidRDefault="004F10E2" w:rsidP="004F10E2">
      <w:pPr>
        <w:numPr>
          <w:ilvl w:val="0"/>
          <w:numId w:val="39"/>
        </w:numPr>
        <w:spacing w:after="0" w:line="276" w:lineRule="auto"/>
        <w:contextualSpacing/>
        <w:jc w:val="both"/>
        <w:rPr>
          <w:rFonts w:ascii="Times New Roman" w:eastAsia="Calibri" w:hAnsi="Times New Roman" w:cs="Times New Roman"/>
          <w:sz w:val="24"/>
          <w:szCs w:val="24"/>
        </w:rPr>
      </w:pPr>
      <w:r w:rsidRPr="004F10E2">
        <w:rPr>
          <w:rFonts w:ascii="Times New Roman" w:eastAsia="Calibri" w:hAnsi="Times New Roman" w:cs="Times New Roman"/>
          <w:sz w:val="24"/>
          <w:szCs w:val="24"/>
        </w:rPr>
        <w:t>Traslado de planes colectivos del Régimen Voluntario de Pensiones Complementarias a otra operadora.</w:t>
      </w:r>
    </w:p>
    <w:p w14:paraId="01FED66A" w14:textId="77777777" w:rsidR="004F10E2" w:rsidRPr="004F10E2" w:rsidRDefault="004F10E2" w:rsidP="004F10E2">
      <w:pPr>
        <w:spacing w:after="0" w:line="276" w:lineRule="auto"/>
        <w:ind w:left="720"/>
        <w:contextualSpacing/>
        <w:jc w:val="both"/>
        <w:rPr>
          <w:rFonts w:ascii="Times New Roman" w:eastAsia="Calibri" w:hAnsi="Times New Roman" w:cs="Times New Roman"/>
          <w:sz w:val="24"/>
          <w:szCs w:val="24"/>
        </w:rPr>
      </w:pPr>
    </w:p>
    <w:p w14:paraId="287447EC" w14:textId="77777777" w:rsidR="004F10E2" w:rsidRPr="004F10E2" w:rsidRDefault="004F10E2" w:rsidP="004F10E2">
      <w:pPr>
        <w:spacing w:after="0" w:line="276" w:lineRule="auto"/>
        <w:ind w:left="708"/>
        <w:jc w:val="both"/>
        <w:rPr>
          <w:rFonts w:ascii="Times New Roman" w:eastAsia="Calibri" w:hAnsi="Times New Roman" w:cs="Times New Roman"/>
          <w:sz w:val="24"/>
          <w:szCs w:val="24"/>
        </w:rPr>
      </w:pPr>
      <w:r w:rsidRPr="004F10E2">
        <w:rPr>
          <w:rFonts w:ascii="Times New Roman" w:eastAsia="Calibri" w:hAnsi="Times New Roman" w:cs="Times New Roman"/>
          <w:sz w:val="24"/>
          <w:szCs w:val="24"/>
        </w:rPr>
        <w:t xml:space="preserve">i. Condiciones para el traslado del colectivo. </w:t>
      </w:r>
    </w:p>
    <w:p w14:paraId="0FF7F10C" w14:textId="77777777" w:rsidR="004F10E2" w:rsidRPr="004F10E2" w:rsidRDefault="004F10E2" w:rsidP="004F10E2">
      <w:pPr>
        <w:spacing w:after="0" w:line="276" w:lineRule="auto"/>
        <w:ind w:left="708"/>
        <w:jc w:val="both"/>
        <w:rPr>
          <w:rFonts w:ascii="Times New Roman" w:eastAsia="Calibri" w:hAnsi="Times New Roman" w:cs="Times New Roman"/>
          <w:sz w:val="24"/>
          <w:szCs w:val="24"/>
        </w:rPr>
      </w:pPr>
      <w:proofErr w:type="spellStart"/>
      <w:r w:rsidRPr="004F10E2">
        <w:rPr>
          <w:rFonts w:ascii="Times New Roman" w:eastAsia="Calibri" w:hAnsi="Times New Roman" w:cs="Times New Roman"/>
          <w:sz w:val="24"/>
          <w:szCs w:val="24"/>
        </w:rPr>
        <w:t>ii</w:t>
      </w:r>
      <w:proofErr w:type="spellEnd"/>
      <w:r w:rsidRPr="004F10E2">
        <w:rPr>
          <w:rFonts w:ascii="Times New Roman" w:eastAsia="Calibri" w:hAnsi="Times New Roman" w:cs="Times New Roman"/>
          <w:sz w:val="24"/>
          <w:szCs w:val="24"/>
        </w:rPr>
        <w:t>. Trámite para ejercer el traslado.</w:t>
      </w:r>
    </w:p>
    <w:p w14:paraId="35E70857" w14:textId="77777777" w:rsidR="004F10E2" w:rsidRPr="004F10E2" w:rsidRDefault="004F10E2" w:rsidP="004F10E2">
      <w:pPr>
        <w:spacing w:after="0" w:line="276" w:lineRule="auto"/>
        <w:ind w:left="708"/>
        <w:jc w:val="both"/>
        <w:rPr>
          <w:rFonts w:ascii="Times New Roman" w:eastAsia="Calibri" w:hAnsi="Times New Roman" w:cs="Times New Roman"/>
          <w:sz w:val="24"/>
          <w:szCs w:val="24"/>
        </w:rPr>
      </w:pPr>
      <w:proofErr w:type="spellStart"/>
      <w:r w:rsidRPr="004F10E2">
        <w:rPr>
          <w:rFonts w:ascii="Times New Roman" w:eastAsia="Calibri" w:hAnsi="Times New Roman" w:cs="Times New Roman"/>
          <w:sz w:val="24"/>
          <w:szCs w:val="24"/>
        </w:rPr>
        <w:t>iii</w:t>
      </w:r>
      <w:proofErr w:type="spellEnd"/>
      <w:r w:rsidRPr="004F10E2">
        <w:rPr>
          <w:rFonts w:ascii="Times New Roman" w:eastAsia="Calibri" w:hAnsi="Times New Roman" w:cs="Times New Roman"/>
          <w:sz w:val="24"/>
          <w:szCs w:val="24"/>
        </w:rPr>
        <w:t>. Mecanismos de asesoría al afiliado sobre las consecuencias patrimoniales que se podrían asumir al ejecutar la libre transferencia en eventos de mercados bajistas.</w:t>
      </w:r>
    </w:p>
    <w:p w14:paraId="7B37C72C" w14:textId="77777777" w:rsidR="004F10E2" w:rsidRPr="004F10E2" w:rsidRDefault="004F10E2" w:rsidP="004F10E2">
      <w:pPr>
        <w:spacing w:after="0" w:line="276" w:lineRule="auto"/>
        <w:ind w:left="708"/>
        <w:jc w:val="both"/>
        <w:rPr>
          <w:rFonts w:ascii="Times New Roman" w:eastAsia="Calibri" w:hAnsi="Times New Roman" w:cs="Times New Roman"/>
          <w:i/>
          <w:iCs/>
          <w:sz w:val="24"/>
          <w:szCs w:val="24"/>
        </w:rPr>
      </w:pPr>
    </w:p>
    <w:p w14:paraId="25E0CD76" w14:textId="77777777" w:rsidR="004F10E2" w:rsidRPr="004F10E2" w:rsidRDefault="004F10E2" w:rsidP="004F10E2">
      <w:pPr>
        <w:numPr>
          <w:ilvl w:val="0"/>
          <w:numId w:val="39"/>
        </w:numPr>
        <w:spacing w:after="0" w:line="276" w:lineRule="auto"/>
        <w:contextualSpacing/>
        <w:jc w:val="both"/>
        <w:rPr>
          <w:rFonts w:ascii="Times New Roman" w:eastAsia="Calibri" w:hAnsi="Times New Roman" w:cs="Times New Roman"/>
          <w:sz w:val="24"/>
          <w:szCs w:val="24"/>
        </w:rPr>
      </w:pPr>
      <w:r w:rsidRPr="004F10E2">
        <w:rPr>
          <w:rFonts w:ascii="Times New Roman" w:eastAsia="Calibri" w:hAnsi="Times New Roman" w:cs="Times New Roman"/>
          <w:sz w:val="24"/>
          <w:szCs w:val="24"/>
        </w:rPr>
        <w:t xml:space="preserve">Traslados de recursos de beneficios o </w:t>
      </w:r>
      <w:proofErr w:type="spellStart"/>
      <w:r w:rsidRPr="004F10E2">
        <w:rPr>
          <w:rFonts w:ascii="Times New Roman" w:eastAsia="Calibri" w:hAnsi="Times New Roman" w:cs="Times New Roman"/>
          <w:sz w:val="24"/>
          <w:szCs w:val="24"/>
        </w:rPr>
        <w:t>desacumulación</w:t>
      </w:r>
      <w:proofErr w:type="spellEnd"/>
      <w:r w:rsidRPr="004F10E2">
        <w:rPr>
          <w:rFonts w:ascii="Times New Roman" w:eastAsia="Calibri" w:hAnsi="Times New Roman" w:cs="Times New Roman"/>
          <w:sz w:val="24"/>
          <w:szCs w:val="24"/>
        </w:rPr>
        <w:t>.</w:t>
      </w:r>
    </w:p>
    <w:p w14:paraId="3C36DFB0" w14:textId="77777777" w:rsidR="004F10E2" w:rsidRPr="004F10E2" w:rsidRDefault="004F10E2" w:rsidP="004F10E2">
      <w:pPr>
        <w:spacing w:after="0" w:line="276" w:lineRule="auto"/>
        <w:ind w:left="720"/>
        <w:contextualSpacing/>
        <w:jc w:val="both"/>
        <w:rPr>
          <w:rFonts w:ascii="Times New Roman" w:eastAsia="Calibri" w:hAnsi="Times New Roman" w:cs="Times New Roman"/>
          <w:sz w:val="24"/>
          <w:szCs w:val="24"/>
        </w:rPr>
      </w:pPr>
      <w:r w:rsidRPr="004F10E2">
        <w:rPr>
          <w:rFonts w:ascii="Times New Roman" w:eastAsia="Calibri" w:hAnsi="Times New Roman" w:cs="Times New Roman"/>
          <w:sz w:val="24"/>
          <w:szCs w:val="24"/>
        </w:rPr>
        <w:t xml:space="preserve">  </w:t>
      </w:r>
    </w:p>
    <w:p w14:paraId="20304924" w14:textId="77777777" w:rsidR="004F10E2" w:rsidRPr="004F10E2" w:rsidRDefault="004F10E2" w:rsidP="004F10E2">
      <w:pPr>
        <w:spacing w:after="0" w:line="276" w:lineRule="auto"/>
        <w:ind w:left="708"/>
        <w:jc w:val="both"/>
        <w:rPr>
          <w:rFonts w:ascii="Times New Roman" w:eastAsia="Calibri" w:hAnsi="Times New Roman" w:cs="Times New Roman"/>
          <w:sz w:val="24"/>
          <w:szCs w:val="24"/>
        </w:rPr>
      </w:pPr>
      <w:r w:rsidRPr="004F10E2">
        <w:rPr>
          <w:rFonts w:ascii="Times New Roman" w:eastAsia="Calibri" w:hAnsi="Times New Roman" w:cs="Times New Roman"/>
          <w:sz w:val="24"/>
          <w:szCs w:val="24"/>
        </w:rPr>
        <w:t xml:space="preserve">i. Requisitos y condiciones para ejecutar el traslado.  </w:t>
      </w:r>
    </w:p>
    <w:p w14:paraId="7772BA9F" w14:textId="77777777" w:rsidR="004F10E2" w:rsidRPr="004F10E2" w:rsidRDefault="004F10E2" w:rsidP="004F10E2">
      <w:pPr>
        <w:spacing w:after="0" w:line="276" w:lineRule="auto"/>
        <w:ind w:left="708"/>
        <w:jc w:val="both"/>
        <w:rPr>
          <w:rFonts w:ascii="Times New Roman" w:eastAsia="Calibri" w:hAnsi="Times New Roman" w:cs="Times New Roman"/>
          <w:sz w:val="24"/>
          <w:szCs w:val="24"/>
        </w:rPr>
      </w:pPr>
      <w:proofErr w:type="spellStart"/>
      <w:r w:rsidRPr="004F10E2">
        <w:rPr>
          <w:rFonts w:ascii="Times New Roman" w:eastAsia="Calibri" w:hAnsi="Times New Roman" w:cs="Times New Roman"/>
          <w:sz w:val="24"/>
          <w:szCs w:val="24"/>
        </w:rPr>
        <w:t>ii</w:t>
      </w:r>
      <w:proofErr w:type="spellEnd"/>
      <w:r w:rsidRPr="004F10E2">
        <w:rPr>
          <w:rFonts w:ascii="Times New Roman" w:eastAsia="Calibri" w:hAnsi="Times New Roman" w:cs="Times New Roman"/>
          <w:sz w:val="24"/>
          <w:szCs w:val="24"/>
        </w:rPr>
        <w:t>. Mecanismos de asesoría al pensionado sobre las consecuencias patrimoniales que se podrían asumir al ejecutar la libre transferencia en eventos de mercados bajistas.</w:t>
      </w:r>
    </w:p>
    <w:p w14:paraId="076E7015" w14:textId="77777777" w:rsidR="004F10E2" w:rsidRPr="004F10E2" w:rsidRDefault="004F10E2" w:rsidP="004F10E2">
      <w:pPr>
        <w:spacing w:after="0" w:line="276" w:lineRule="auto"/>
        <w:jc w:val="both"/>
        <w:rPr>
          <w:rFonts w:ascii="Times New Roman" w:eastAsia="Calibri" w:hAnsi="Times New Roman" w:cs="Times New Roman"/>
          <w:i/>
          <w:iCs/>
          <w:sz w:val="24"/>
          <w:szCs w:val="24"/>
        </w:rPr>
      </w:pPr>
      <w:r w:rsidRPr="004F10E2">
        <w:rPr>
          <w:rFonts w:ascii="Times New Roman" w:eastAsia="Calibri" w:hAnsi="Times New Roman" w:cs="Times New Roman"/>
          <w:i/>
          <w:iCs/>
          <w:sz w:val="24"/>
          <w:szCs w:val="24"/>
        </w:rPr>
        <w:t xml:space="preserve"> </w:t>
      </w:r>
    </w:p>
    <w:p w14:paraId="32CE9518" w14:textId="77777777" w:rsidR="004F10E2" w:rsidRPr="004F10E2" w:rsidRDefault="004F10E2" w:rsidP="004F10E2">
      <w:pPr>
        <w:numPr>
          <w:ilvl w:val="0"/>
          <w:numId w:val="39"/>
        </w:numPr>
        <w:spacing w:after="0" w:line="276" w:lineRule="auto"/>
        <w:contextualSpacing/>
        <w:jc w:val="both"/>
        <w:rPr>
          <w:rFonts w:ascii="Times New Roman" w:eastAsia="Calibri" w:hAnsi="Times New Roman" w:cs="Times New Roman"/>
          <w:sz w:val="24"/>
          <w:szCs w:val="24"/>
        </w:rPr>
      </w:pPr>
      <w:r w:rsidRPr="004F10E2">
        <w:rPr>
          <w:rFonts w:ascii="Times New Roman" w:eastAsia="Calibri" w:hAnsi="Times New Roman" w:cs="Times New Roman"/>
          <w:sz w:val="24"/>
          <w:szCs w:val="24"/>
        </w:rPr>
        <w:t>Traslado de los recursos acumulados en las cuentas individuales del Régimen Obligatorio y Voluntario de Pensiones Complementarias al Régimen No Contributivo de Pensiones administrado por la Caja Costarricense de Seguro Social.</w:t>
      </w:r>
    </w:p>
    <w:p w14:paraId="3A3A8DCA" w14:textId="77777777" w:rsidR="004F10E2" w:rsidRPr="004F10E2" w:rsidRDefault="004F10E2" w:rsidP="004F10E2">
      <w:pPr>
        <w:spacing w:after="0" w:line="276" w:lineRule="auto"/>
        <w:ind w:left="720"/>
        <w:contextualSpacing/>
        <w:jc w:val="both"/>
        <w:rPr>
          <w:rFonts w:ascii="Times New Roman" w:eastAsia="Calibri" w:hAnsi="Times New Roman" w:cs="Times New Roman"/>
          <w:sz w:val="24"/>
          <w:szCs w:val="24"/>
        </w:rPr>
      </w:pPr>
      <w:r w:rsidRPr="004F10E2">
        <w:rPr>
          <w:rFonts w:ascii="Times New Roman" w:eastAsia="Calibri" w:hAnsi="Times New Roman" w:cs="Times New Roman"/>
          <w:sz w:val="24"/>
          <w:szCs w:val="24"/>
        </w:rPr>
        <w:t xml:space="preserve"> </w:t>
      </w:r>
    </w:p>
    <w:p w14:paraId="735E5094" w14:textId="77777777" w:rsidR="004F10E2" w:rsidRPr="004F10E2" w:rsidRDefault="004F10E2" w:rsidP="004F10E2">
      <w:pPr>
        <w:spacing w:after="0" w:line="276" w:lineRule="auto"/>
        <w:ind w:left="708"/>
        <w:jc w:val="both"/>
        <w:rPr>
          <w:rFonts w:ascii="Times New Roman" w:eastAsia="Calibri" w:hAnsi="Times New Roman" w:cs="Times New Roman"/>
          <w:sz w:val="24"/>
          <w:szCs w:val="24"/>
        </w:rPr>
      </w:pPr>
      <w:r w:rsidRPr="004F10E2">
        <w:rPr>
          <w:rFonts w:ascii="Times New Roman" w:eastAsia="Calibri" w:hAnsi="Times New Roman" w:cs="Times New Roman"/>
          <w:sz w:val="24"/>
          <w:szCs w:val="24"/>
        </w:rPr>
        <w:t xml:space="preserve">i. Trámite.  </w:t>
      </w:r>
    </w:p>
    <w:p w14:paraId="04462193" w14:textId="77777777" w:rsidR="004F10E2" w:rsidRPr="004F10E2" w:rsidRDefault="004F10E2" w:rsidP="004F10E2">
      <w:pPr>
        <w:spacing w:after="0" w:line="276" w:lineRule="auto"/>
        <w:ind w:left="708"/>
        <w:jc w:val="both"/>
        <w:rPr>
          <w:rFonts w:ascii="Times New Roman" w:eastAsia="Calibri" w:hAnsi="Times New Roman" w:cs="Times New Roman"/>
          <w:sz w:val="24"/>
          <w:szCs w:val="24"/>
        </w:rPr>
      </w:pPr>
      <w:proofErr w:type="spellStart"/>
      <w:r w:rsidRPr="004F10E2">
        <w:rPr>
          <w:rFonts w:ascii="Times New Roman" w:eastAsia="Calibri" w:hAnsi="Times New Roman" w:cs="Times New Roman"/>
          <w:sz w:val="24"/>
          <w:szCs w:val="24"/>
        </w:rPr>
        <w:t>ii</w:t>
      </w:r>
      <w:proofErr w:type="spellEnd"/>
      <w:r w:rsidRPr="004F10E2">
        <w:rPr>
          <w:rFonts w:ascii="Times New Roman" w:eastAsia="Calibri" w:hAnsi="Times New Roman" w:cs="Times New Roman"/>
          <w:sz w:val="24"/>
          <w:szCs w:val="24"/>
        </w:rPr>
        <w:t xml:space="preserve">. Causales y condiciones para el traslado de los recursos (La prescripción decenal y la ausencia de beneficiarios). </w:t>
      </w:r>
    </w:p>
    <w:p w14:paraId="11C90747" w14:textId="77777777" w:rsidR="001568DB" w:rsidRDefault="001568DB" w:rsidP="001568DB">
      <w:pPr>
        <w:spacing w:after="0" w:line="276" w:lineRule="auto"/>
        <w:contextualSpacing/>
        <w:jc w:val="both"/>
        <w:rPr>
          <w:rFonts w:ascii="Times New Roman" w:eastAsia="Calibri" w:hAnsi="Times New Roman" w:cs="Times New Roman"/>
          <w:sz w:val="24"/>
          <w:szCs w:val="24"/>
        </w:rPr>
      </w:pPr>
    </w:p>
    <w:p w14:paraId="61BA4203" w14:textId="77777777" w:rsidR="00C8346E" w:rsidRPr="00C8346E" w:rsidRDefault="00C8346E" w:rsidP="00C8346E">
      <w:pPr>
        <w:numPr>
          <w:ilvl w:val="0"/>
          <w:numId w:val="18"/>
        </w:numPr>
        <w:spacing w:after="0" w:line="276" w:lineRule="auto"/>
        <w:contextualSpacing/>
        <w:jc w:val="both"/>
        <w:rPr>
          <w:rFonts w:ascii="Times New Roman" w:eastAsia="Calibri" w:hAnsi="Times New Roman" w:cs="Times New Roman"/>
          <w:b/>
          <w:bCs/>
          <w:sz w:val="24"/>
          <w:szCs w:val="24"/>
        </w:rPr>
      </w:pPr>
      <w:r w:rsidRPr="00C8346E">
        <w:rPr>
          <w:rFonts w:ascii="Times New Roman" w:eastAsia="Calibri" w:hAnsi="Times New Roman" w:cs="Times New Roman"/>
          <w:b/>
          <w:bCs/>
          <w:sz w:val="24"/>
          <w:szCs w:val="24"/>
        </w:rPr>
        <w:t>Los estados de cuenta</w:t>
      </w:r>
    </w:p>
    <w:p w14:paraId="41834A73" w14:textId="77777777" w:rsidR="00C8346E" w:rsidRPr="00C8346E" w:rsidRDefault="00C8346E" w:rsidP="00C8346E">
      <w:pPr>
        <w:spacing w:after="0" w:line="276" w:lineRule="auto"/>
        <w:ind w:left="720"/>
        <w:contextualSpacing/>
        <w:jc w:val="both"/>
        <w:rPr>
          <w:rFonts w:ascii="Times New Roman" w:eastAsia="Calibri" w:hAnsi="Times New Roman" w:cs="Times New Roman"/>
          <w:b/>
          <w:bCs/>
          <w:sz w:val="24"/>
          <w:szCs w:val="24"/>
        </w:rPr>
      </w:pPr>
    </w:p>
    <w:p w14:paraId="64CC040D" w14:textId="77777777" w:rsidR="00C8346E" w:rsidRPr="00C8346E" w:rsidRDefault="00C8346E" w:rsidP="00C8346E">
      <w:pPr>
        <w:numPr>
          <w:ilvl w:val="0"/>
          <w:numId w:val="40"/>
        </w:numPr>
        <w:spacing w:after="200" w:line="276" w:lineRule="auto"/>
        <w:contextualSpacing/>
        <w:rPr>
          <w:rFonts w:ascii="Times New Roman" w:eastAsia="Calibri" w:hAnsi="Times New Roman" w:cs="Times New Roman"/>
          <w:sz w:val="24"/>
          <w:szCs w:val="24"/>
        </w:rPr>
      </w:pPr>
      <w:r w:rsidRPr="00C8346E">
        <w:rPr>
          <w:rFonts w:ascii="Times New Roman" w:eastAsia="Calibri" w:hAnsi="Times New Roman" w:cs="Times New Roman"/>
          <w:sz w:val="24"/>
          <w:szCs w:val="24"/>
        </w:rPr>
        <w:t>Información que deben contener los estados de cuenta.</w:t>
      </w:r>
    </w:p>
    <w:p w14:paraId="01C4649B" w14:textId="77777777" w:rsidR="00C8346E" w:rsidRPr="00C8346E" w:rsidRDefault="00C8346E" w:rsidP="00C8346E">
      <w:pPr>
        <w:numPr>
          <w:ilvl w:val="0"/>
          <w:numId w:val="40"/>
        </w:numPr>
        <w:spacing w:after="200" w:line="276" w:lineRule="auto"/>
        <w:contextualSpacing/>
        <w:rPr>
          <w:rFonts w:ascii="Times New Roman" w:eastAsia="Calibri" w:hAnsi="Times New Roman" w:cs="Times New Roman"/>
          <w:sz w:val="24"/>
          <w:szCs w:val="24"/>
        </w:rPr>
      </w:pPr>
      <w:r w:rsidRPr="00C8346E">
        <w:rPr>
          <w:rFonts w:ascii="Times New Roman" w:eastAsia="Calibri" w:hAnsi="Times New Roman" w:cs="Times New Roman"/>
          <w:sz w:val="24"/>
          <w:szCs w:val="24"/>
        </w:rPr>
        <w:t>Proyección de pensión y sus diversos escenarios.</w:t>
      </w:r>
    </w:p>
    <w:p w14:paraId="665447C7" w14:textId="77777777" w:rsidR="00C8346E" w:rsidRPr="00C8346E" w:rsidRDefault="00C8346E" w:rsidP="00C8346E">
      <w:pPr>
        <w:numPr>
          <w:ilvl w:val="0"/>
          <w:numId w:val="40"/>
        </w:numPr>
        <w:spacing w:after="200" w:line="276" w:lineRule="auto"/>
        <w:contextualSpacing/>
        <w:rPr>
          <w:rFonts w:ascii="Times New Roman" w:eastAsia="Calibri" w:hAnsi="Times New Roman" w:cs="Times New Roman"/>
          <w:sz w:val="24"/>
          <w:szCs w:val="24"/>
        </w:rPr>
      </w:pPr>
      <w:r w:rsidRPr="00C8346E">
        <w:rPr>
          <w:rFonts w:ascii="Times New Roman" w:eastAsia="Calibri" w:hAnsi="Times New Roman" w:cs="Times New Roman"/>
          <w:sz w:val="24"/>
          <w:szCs w:val="24"/>
        </w:rPr>
        <w:t>Frecuencia de remisión de los estados de cuenta a los afiliados y pensionados.</w:t>
      </w:r>
    </w:p>
    <w:p w14:paraId="4A528359" w14:textId="77777777" w:rsidR="00C8346E" w:rsidRPr="00C8346E" w:rsidRDefault="00C8346E" w:rsidP="00C8346E">
      <w:pPr>
        <w:spacing w:after="200" w:line="276" w:lineRule="auto"/>
        <w:ind w:left="720"/>
        <w:contextualSpacing/>
        <w:rPr>
          <w:rFonts w:ascii="Times New Roman" w:eastAsia="Calibri" w:hAnsi="Times New Roman" w:cs="Times New Roman"/>
          <w:sz w:val="24"/>
          <w:szCs w:val="24"/>
        </w:rPr>
      </w:pPr>
    </w:p>
    <w:p w14:paraId="261AD666" w14:textId="77777777" w:rsidR="00DA511A" w:rsidRPr="00DA511A" w:rsidRDefault="00DA511A" w:rsidP="00DA511A">
      <w:pPr>
        <w:numPr>
          <w:ilvl w:val="0"/>
          <w:numId w:val="18"/>
        </w:numPr>
        <w:spacing w:after="0" w:line="276" w:lineRule="auto"/>
        <w:contextualSpacing/>
        <w:jc w:val="both"/>
        <w:rPr>
          <w:rFonts w:ascii="Times New Roman" w:eastAsia="Calibri" w:hAnsi="Times New Roman" w:cs="Times New Roman"/>
          <w:b/>
          <w:bCs/>
          <w:sz w:val="24"/>
          <w:szCs w:val="24"/>
        </w:rPr>
      </w:pPr>
      <w:r w:rsidRPr="00DA511A">
        <w:rPr>
          <w:rFonts w:ascii="Times New Roman" w:eastAsia="Calibri" w:hAnsi="Times New Roman" w:cs="Times New Roman"/>
          <w:b/>
          <w:bCs/>
          <w:sz w:val="24"/>
          <w:szCs w:val="24"/>
        </w:rPr>
        <w:t>Régimen sancionatorio</w:t>
      </w:r>
    </w:p>
    <w:p w14:paraId="6E9FD01B" w14:textId="77777777" w:rsidR="00DA511A" w:rsidRPr="00DA511A" w:rsidRDefault="00DA511A" w:rsidP="00DA511A">
      <w:pPr>
        <w:spacing w:after="0" w:line="276" w:lineRule="auto"/>
        <w:jc w:val="both"/>
        <w:rPr>
          <w:rFonts w:ascii="Times New Roman" w:eastAsia="Calibri" w:hAnsi="Times New Roman" w:cs="Times New Roman"/>
          <w:b/>
          <w:bCs/>
          <w:sz w:val="24"/>
          <w:szCs w:val="24"/>
        </w:rPr>
      </w:pPr>
      <w:r w:rsidRPr="00DA511A">
        <w:rPr>
          <w:rFonts w:ascii="Times New Roman" w:eastAsia="Calibri" w:hAnsi="Times New Roman" w:cs="Times New Roman"/>
          <w:b/>
          <w:bCs/>
          <w:sz w:val="24"/>
          <w:szCs w:val="24"/>
        </w:rPr>
        <w:t xml:space="preserve"> </w:t>
      </w:r>
    </w:p>
    <w:p w14:paraId="03FF9FD6" w14:textId="77777777" w:rsidR="00DA511A" w:rsidRPr="00DA511A" w:rsidRDefault="00DA511A" w:rsidP="00DA511A">
      <w:pPr>
        <w:numPr>
          <w:ilvl w:val="0"/>
          <w:numId w:val="41"/>
        </w:numPr>
        <w:spacing w:after="0" w:line="276" w:lineRule="auto"/>
        <w:contextualSpacing/>
        <w:jc w:val="both"/>
        <w:rPr>
          <w:rFonts w:ascii="Times New Roman" w:eastAsia="Calibri" w:hAnsi="Times New Roman" w:cs="Times New Roman"/>
          <w:sz w:val="24"/>
          <w:szCs w:val="24"/>
        </w:rPr>
      </w:pPr>
      <w:r w:rsidRPr="00DA511A">
        <w:rPr>
          <w:rFonts w:ascii="Times New Roman" w:eastAsia="Calibri" w:hAnsi="Times New Roman" w:cs="Times New Roman"/>
          <w:sz w:val="24"/>
          <w:szCs w:val="24"/>
        </w:rPr>
        <w:t>Responsabilidad disciplinaria administrativa, penal y civil de los agentes promotores.</w:t>
      </w:r>
    </w:p>
    <w:p w14:paraId="00A38A52" w14:textId="77777777" w:rsidR="00DA511A" w:rsidRPr="00DA511A" w:rsidRDefault="00DA511A" w:rsidP="00DA511A">
      <w:pPr>
        <w:numPr>
          <w:ilvl w:val="0"/>
          <w:numId w:val="41"/>
        </w:numPr>
        <w:spacing w:after="0" w:line="276" w:lineRule="auto"/>
        <w:contextualSpacing/>
        <w:jc w:val="both"/>
        <w:rPr>
          <w:rFonts w:ascii="Times New Roman" w:eastAsia="Calibri" w:hAnsi="Times New Roman" w:cs="Times New Roman"/>
          <w:sz w:val="24"/>
          <w:szCs w:val="24"/>
        </w:rPr>
      </w:pPr>
      <w:r w:rsidRPr="00DA511A">
        <w:rPr>
          <w:rFonts w:ascii="Times New Roman" w:eastAsia="Calibri" w:hAnsi="Times New Roman" w:cs="Times New Roman"/>
          <w:sz w:val="24"/>
          <w:szCs w:val="24"/>
        </w:rPr>
        <w:lastRenderedPageBreak/>
        <w:t>Responsabilidad disciplinaria administrativa, penal y civil de las operadoras de pensiones Complementarias: Responsabilidad solidaria por las actuaciones de los agentes promotores.</w:t>
      </w:r>
    </w:p>
    <w:p w14:paraId="1CFE1A66" w14:textId="77777777" w:rsidR="00DA511A" w:rsidRPr="00DA511A" w:rsidRDefault="00DA511A" w:rsidP="00DA511A">
      <w:pPr>
        <w:numPr>
          <w:ilvl w:val="0"/>
          <w:numId w:val="41"/>
        </w:numPr>
        <w:spacing w:after="0" w:line="276" w:lineRule="auto"/>
        <w:contextualSpacing/>
        <w:jc w:val="both"/>
        <w:rPr>
          <w:rFonts w:ascii="Times New Roman" w:eastAsia="Calibri" w:hAnsi="Times New Roman" w:cs="Times New Roman"/>
          <w:sz w:val="24"/>
          <w:szCs w:val="24"/>
        </w:rPr>
      </w:pPr>
      <w:r w:rsidRPr="00DA511A">
        <w:rPr>
          <w:rFonts w:ascii="Times New Roman" w:eastAsia="Calibri" w:hAnsi="Times New Roman" w:cs="Times New Roman"/>
          <w:sz w:val="24"/>
          <w:szCs w:val="24"/>
        </w:rPr>
        <w:t>Consecuencias jurídicas para el agente promotor y la operadora derivada de la ausencia o indebida asesoría a los clientes que adquieren planes de acumulación y de beneficio en el Régimen Voluntario y Obligatorio de Pensiones Complementarias.</w:t>
      </w:r>
    </w:p>
    <w:p w14:paraId="5B476DC8" w14:textId="77777777" w:rsidR="00DA511A" w:rsidRPr="00DA511A" w:rsidRDefault="00DA511A" w:rsidP="00DA511A">
      <w:pPr>
        <w:numPr>
          <w:ilvl w:val="0"/>
          <w:numId w:val="41"/>
        </w:numPr>
        <w:spacing w:after="0" w:line="276" w:lineRule="auto"/>
        <w:contextualSpacing/>
        <w:jc w:val="both"/>
        <w:rPr>
          <w:rFonts w:ascii="Times New Roman" w:eastAsia="Calibri" w:hAnsi="Times New Roman" w:cs="Times New Roman"/>
          <w:sz w:val="24"/>
          <w:szCs w:val="24"/>
        </w:rPr>
      </w:pPr>
      <w:r w:rsidRPr="00DA511A">
        <w:rPr>
          <w:rFonts w:ascii="Times New Roman" w:eastAsia="Calibri" w:hAnsi="Times New Roman" w:cs="Times New Roman"/>
          <w:sz w:val="24"/>
          <w:szCs w:val="24"/>
        </w:rPr>
        <w:t>Los deberes de información y asesoría al afiliado y pensionado con ocasión del ejercicio del derecho a la libre transferencia. Consecuencias jurídicas para el agente promotor y la operadora derivada de la ausencia o indebida asesoría a los clientes.</w:t>
      </w:r>
    </w:p>
    <w:p w14:paraId="048896B7" w14:textId="77777777" w:rsidR="001568DB" w:rsidRPr="00C8346E" w:rsidRDefault="001568DB" w:rsidP="001568DB">
      <w:pPr>
        <w:spacing w:after="0" w:line="276" w:lineRule="auto"/>
        <w:contextualSpacing/>
        <w:jc w:val="both"/>
        <w:rPr>
          <w:rFonts w:ascii="Times New Roman" w:eastAsia="Calibri" w:hAnsi="Times New Roman" w:cs="Times New Roman"/>
          <w:sz w:val="24"/>
          <w:szCs w:val="24"/>
        </w:rPr>
      </w:pPr>
    </w:p>
    <w:p w14:paraId="7439F63D" w14:textId="77777777" w:rsidR="00914C7B" w:rsidRPr="00914C7B" w:rsidRDefault="00914C7B" w:rsidP="00914C7B">
      <w:pPr>
        <w:numPr>
          <w:ilvl w:val="0"/>
          <w:numId w:val="18"/>
        </w:numPr>
        <w:spacing w:after="0" w:line="276" w:lineRule="auto"/>
        <w:contextualSpacing/>
        <w:jc w:val="both"/>
        <w:rPr>
          <w:rFonts w:ascii="Times New Roman" w:eastAsia="Calibri" w:hAnsi="Times New Roman" w:cs="Times New Roman"/>
          <w:sz w:val="24"/>
          <w:szCs w:val="24"/>
        </w:rPr>
      </w:pPr>
      <w:r w:rsidRPr="00914C7B">
        <w:rPr>
          <w:rFonts w:ascii="Times New Roman" w:eastAsia="Calibri" w:hAnsi="Times New Roman" w:cs="Times New Roman"/>
          <w:b/>
          <w:bCs/>
          <w:sz w:val="24"/>
          <w:szCs w:val="24"/>
        </w:rPr>
        <w:t>Atención al usuario y derechos del consumidor</w:t>
      </w:r>
      <w:r w:rsidRPr="00914C7B">
        <w:rPr>
          <w:rFonts w:ascii="Times New Roman" w:eastAsia="Calibri" w:hAnsi="Times New Roman" w:cs="Times New Roman"/>
          <w:sz w:val="24"/>
          <w:szCs w:val="24"/>
        </w:rPr>
        <w:t xml:space="preserve">. </w:t>
      </w:r>
    </w:p>
    <w:p w14:paraId="6EA86D4E" w14:textId="77777777" w:rsidR="00914C7B" w:rsidRPr="00914C7B" w:rsidRDefault="00914C7B" w:rsidP="00914C7B">
      <w:pPr>
        <w:spacing w:after="0" w:line="276" w:lineRule="auto"/>
        <w:jc w:val="both"/>
        <w:rPr>
          <w:rFonts w:ascii="Times New Roman" w:eastAsia="Calibri" w:hAnsi="Times New Roman" w:cs="Times New Roman"/>
          <w:sz w:val="24"/>
          <w:szCs w:val="24"/>
        </w:rPr>
      </w:pPr>
    </w:p>
    <w:p w14:paraId="4E763FF2" w14:textId="77777777" w:rsidR="00914C7B" w:rsidRPr="00914C7B" w:rsidRDefault="00914C7B" w:rsidP="00914C7B">
      <w:pPr>
        <w:numPr>
          <w:ilvl w:val="0"/>
          <w:numId w:val="42"/>
        </w:numPr>
        <w:spacing w:after="0" w:line="276" w:lineRule="auto"/>
        <w:contextualSpacing/>
        <w:jc w:val="both"/>
        <w:rPr>
          <w:rFonts w:ascii="Times New Roman" w:eastAsia="Calibri" w:hAnsi="Times New Roman" w:cs="Times New Roman"/>
          <w:sz w:val="24"/>
          <w:szCs w:val="24"/>
        </w:rPr>
      </w:pPr>
      <w:r w:rsidRPr="00914C7B">
        <w:rPr>
          <w:rFonts w:ascii="Times New Roman" w:eastAsia="Calibri" w:hAnsi="Times New Roman" w:cs="Times New Roman"/>
          <w:sz w:val="24"/>
          <w:szCs w:val="24"/>
        </w:rPr>
        <w:t>Servicio al cliente.</w:t>
      </w:r>
    </w:p>
    <w:p w14:paraId="2980156F" w14:textId="77777777" w:rsidR="00914C7B" w:rsidRPr="00914C7B" w:rsidRDefault="00914C7B" w:rsidP="00914C7B">
      <w:pPr>
        <w:numPr>
          <w:ilvl w:val="0"/>
          <w:numId w:val="42"/>
        </w:numPr>
        <w:spacing w:after="0" w:line="276" w:lineRule="auto"/>
        <w:contextualSpacing/>
        <w:jc w:val="both"/>
        <w:rPr>
          <w:rFonts w:ascii="Times New Roman" w:eastAsia="Calibri" w:hAnsi="Times New Roman" w:cs="Times New Roman"/>
          <w:sz w:val="24"/>
          <w:szCs w:val="24"/>
        </w:rPr>
      </w:pPr>
      <w:r w:rsidRPr="00914C7B">
        <w:rPr>
          <w:rFonts w:ascii="Times New Roman" w:eastAsia="Calibri" w:hAnsi="Times New Roman" w:cs="Times New Roman"/>
          <w:sz w:val="24"/>
          <w:szCs w:val="24"/>
        </w:rPr>
        <w:t>Atención de consultas.</w:t>
      </w:r>
    </w:p>
    <w:p w14:paraId="31C31A18" w14:textId="77777777" w:rsidR="00914C7B" w:rsidRPr="00914C7B" w:rsidRDefault="00914C7B" w:rsidP="00914C7B">
      <w:pPr>
        <w:numPr>
          <w:ilvl w:val="0"/>
          <w:numId w:val="42"/>
        </w:numPr>
        <w:spacing w:after="0" w:line="276" w:lineRule="auto"/>
        <w:contextualSpacing/>
        <w:jc w:val="both"/>
        <w:rPr>
          <w:rFonts w:ascii="Times New Roman" w:eastAsia="Calibri" w:hAnsi="Times New Roman" w:cs="Times New Roman"/>
          <w:sz w:val="24"/>
          <w:szCs w:val="24"/>
        </w:rPr>
      </w:pPr>
      <w:r w:rsidRPr="00914C7B">
        <w:rPr>
          <w:rFonts w:ascii="Times New Roman" w:eastAsia="Calibri" w:hAnsi="Times New Roman" w:cs="Times New Roman"/>
          <w:sz w:val="24"/>
          <w:szCs w:val="24"/>
        </w:rPr>
        <w:t>Derechos del consumidor.</w:t>
      </w:r>
    </w:p>
    <w:p w14:paraId="24CCCB3C" w14:textId="77777777" w:rsidR="00914C7B" w:rsidRPr="00914C7B" w:rsidRDefault="00914C7B" w:rsidP="00914C7B">
      <w:pPr>
        <w:numPr>
          <w:ilvl w:val="0"/>
          <w:numId w:val="42"/>
        </w:numPr>
        <w:spacing w:after="0" w:line="276" w:lineRule="auto"/>
        <w:contextualSpacing/>
        <w:jc w:val="both"/>
        <w:rPr>
          <w:rFonts w:ascii="Times New Roman" w:eastAsia="Calibri" w:hAnsi="Times New Roman" w:cs="Times New Roman"/>
          <w:sz w:val="24"/>
          <w:szCs w:val="24"/>
        </w:rPr>
      </w:pPr>
      <w:r w:rsidRPr="00914C7B">
        <w:rPr>
          <w:rFonts w:ascii="Times New Roman" w:eastAsia="Calibri" w:hAnsi="Times New Roman" w:cs="Times New Roman"/>
          <w:sz w:val="24"/>
          <w:szCs w:val="24"/>
        </w:rPr>
        <w:t>Resolución de quejas y controversias.</w:t>
      </w:r>
    </w:p>
    <w:p w14:paraId="3D57B1CE" w14:textId="77777777" w:rsidR="001568DB" w:rsidRPr="001568DB" w:rsidRDefault="001568DB" w:rsidP="001568DB">
      <w:pPr>
        <w:spacing w:after="0" w:line="276" w:lineRule="auto"/>
        <w:contextualSpacing/>
        <w:jc w:val="both"/>
        <w:rPr>
          <w:rFonts w:ascii="Times New Roman" w:eastAsia="Calibri" w:hAnsi="Times New Roman" w:cs="Times New Roman"/>
          <w:b/>
          <w:bCs/>
          <w:sz w:val="24"/>
          <w:szCs w:val="24"/>
        </w:rPr>
      </w:pPr>
    </w:p>
    <w:p w14:paraId="29030190" w14:textId="39EFA25C" w:rsidR="0079629B" w:rsidRDefault="005D634A" w:rsidP="0079629B">
      <w:pPr>
        <w:autoSpaceDE w:val="0"/>
        <w:autoSpaceDN w:val="0"/>
        <w:adjustRightInd w:val="0"/>
        <w:spacing w:before="240" w:after="240" w:line="240" w:lineRule="auto"/>
        <w:jc w:val="both"/>
        <w:rPr>
          <w:rFonts w:ascii="Times New Roman" w:eastAsia="Times New Roman" w:hAnsi="Times New Roman" w:cs="Times New Roman"/>
          <w:color w:val="000000"/>
          <w:sz w:val="24"/>
          <w:szCs w:val="24"/>
          <w:lang w:eastAsia="es-ES"/>
        </w:rPr>
      </w:pPr>
      <w:r w:rsidRPr="005D634A">
        <w:rPr>
          <w:rFonts w:ascii="Times New Roman" w:eastAsia="Times New Roman" w:hAnsi="Times New Roman" w:cs="Times New Roman"/>
          <w:color w:val="000000"/>
          <w:sz w:val="24"/>
          <w:szCs w:val="24"/>
          <w:lang w:eastAsia="es-ES"/>
        </w:rPr>
        <w:t>Rige dos meses naturales contados a partir del día de su comunicación.</w:t>
      </w:r>
    </w:p>
    <w:p w14:paraId="2E265FF8" w14:textId="77777777" w:rsidR="005D634A" w:rsidRPr="0079629B" w:rsidRDefault="005D634A" w:rsidP="0079629B">
      <w:pPr>
        <w:autoSpaceDE w:val="0"/>
        <w:autoSpaceDN w:val="0"/>
        <w:adjustRightInd w:val="0"/>
        <w:spacing w:before="240" w:after="240" w:line="240" w:lineRule="auto"/>
        <w:jc w:val="both"/>
        <w:rPr>
          <w:rFonts w:ascii="Times New Roman" w:eastAsia="Times New Roman" w:hAnsi="Times New Roman" w:cs="Times New Roman"/>
          <w:color w:val="000000"/>
          <w:sz w:val="24"/>
          <w:szCs w:val="24"/>
          <w:lang w:eastAsia="es-ES"/>
        </w:rPr>
      </w:pPr>
    </w:p>
    <w:p w14:paraId="058998F8" w14:textId="4B2DF1DB" w:rsidR="0079629B" w:rsidRDefault="0079629B" w:rsidP="002F600B">
      <w:pPr>
        <w:spacing w:before="240" w:after="240" w:line="240" w:lineRule="auto"/>
        <w:jc w:val="both"/>
        <w:rPr>
          <w:rFonts w:ascii="Times New Roman" w:eastAsia="Times New Roman" w:hAnsi="Times New Roman" w:cs="Times New Roman"/>
          <w:sz w:val="24"/>
          <w:szCs w:val="24"/>
          <w:lang w:eastAsia="es-ES"/>
        </w:rPr>
      </w:pPr>
      <w:r w:rsidRPr="0079629B">
        <w:rPr>
          <w:rFonts w:ascii="Times New Roman" w:eastAsia="Times New Roman" w:hAnsi="Times New Roman" w:cs="Times New Roman"/>
          <w:sz w:val="24"/>
          <w:szCs w:val="24"/>
          <w:lang w:eastAsia="es-ES"/>
        </w:rPr>
        <w:t>Comuníquese.</w:t>
      </w:r>
    </w:p>
    <w:p w14:paraId="58E93DD1" w14:textId="77777777" w:rsidR="005D634A" w:rsidRPr="0079629B" w:rsidRDefault="005D634A" w:rsidP="002F600B">
      <w:pPr>
        <w:spacing w:before="240" w:after="240" w:line="240" w:lineRule="auto"/>
        <w:jc w:val="both"/>
        <w:rPr>
          <w:rFonts w:ascii="Times New Roman" w:eastAsia="Calibri" w:hAnsi="Times New Roman" w:cs="Times New Roman"/>
          <w:sz w:val="24"/>
          <w:szCs w:val="24"/>
          <w:lang w:val="es-ES"/>
        </w:rPr>
      </w:pPr>
    </w:p>
    <w:p w14:paraId="0ABE1712" w14:textId="77777777" w:rsidR="0079629B" w:rsidRPr="0079629B" w:rsidRDefault="0079629B" w:rsidP="0079629B">
      <w:pPr>
        <w:spacing w:after="0" w:line="276" w:lineRule="auto"/>
        <w:rPr>
          <w:rFonts w:ascii="Times New Roman" w:eastAsia="Calibri" w:hAnsi="Times New Roman" w:cs="Times New Roman"/>
          <w:sz w:val="24"/>
          <w:lang w:val="es-ES"/>
        </w:rPr>
      </w:pPr>
      <w:r w:rsidRPr="0079629B">
        <w:rPr>
          <w:rFonts w:ascii="Times New Roman" w:eastAsia="Calibri" w:hAnsi="Times New Roman" w:cs="Times New Roman"/>
          <w:noProof/>
          <w:sz w:val="24"/>
          <w:lang w:eastAsia="es-CR"/>
        </w:rPr>
        <w:drawing>
          <wp:inline distT="0" distB="0" distL="0" distR="0" wp14:anchorId="5465A676" wp14:editId="5AAFECBC">
            <wp:extent cx="1244600" cy="48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dig_centrada.jpg"/>
                    <pic:cNvPicPr/>
                  </pic:nvPicPr>
                  <pic:blipFill>
                    <a:blip r:embed="rId11">
                      <a:extLst>
                        <a:ext uri="{28A0092B-C50C-407E-A947-70E740481C1C}">
                          <a14:useLocalDpi xmlns:a14="http://schemas.microsoft.com/office/drawing/2010/main" val="0"/>
                        </a:ext>
                      </a:extLst>
                    </a:blip>
                    <a:stretch>
                      <a:fillRect/>
                    </a:stretch>
                  </pic:blipFill>
                  <pic:spPr>
                    <a:xfrm>
                      <a:off x="0" y="0"/>
                      <a:ext cx="1244600" cy="482600"/>
                    </a:xfrm>
                    <a:prstGeom prst="rect">
                      <a:avLst/>
                    </a:prstGeom>
                  </pic:spPr>
                </pic:pic>
              </a:graphicData>
            </a:graphic>
          </wp:inline>
        </w:drawing>
      </w:r>
    </w:p>
    <w:p w14:paraId="773C87FF" w14:textId="77777777" w:rsidR="0028074F" w:rsidRPr="0028074F" w:rsidRDefault="0028074F" w:rsidP="0028074F">
      <w:pPr>
        <w:tabs>
          <w:tab w:val="center" w:pos="4252"/>
          <w:tab w:val="right" w:pos="8504"/>
        </w:tabs>
        <w:spacing w:after="0" w:line="240" w:lineRule="auto"/>
        <w:rPr>
          <w:rFonts w:ascii="Times New Roman" w:eastAsia="Calibri" w:hAnsi="Times New Roman" w:cs="Times New Roman"/>
          <w:sz w:val="24"/>
          <w:szCs w:val="24"/>
          <w:lang w:val="es-ES"/>
        </w:rPr>
      </w:pPr>
      <w:r w:rsidRPr="0028074F">
        <w:rPr>
          <w:rFonts w:ascii="Times New Roman" w:eastAsia="Calibri" w:hAnsi="Times New Roman" w:cs="Times New Roman"/>
          <w:sz w:val="24"/>
          <w:szCs w:val="24"/>
          <w:lang w:val="es-ES"/>
        </w:rPr>
        <w:t>Adrián Pacheco Umaña</w:t>
      </w:r>
    </w:p>
    <w:p w14:paraId="4A665F5F" w14:textId="683A4AD4" w:rsidR="00F7511A" w:rsidRDefault="0028074F" w:rsidP="0028074F">
      <w:pPr>
        <w:tabs>
          <w:tab w:val="center" w:pos="4252"/>
          <w:tab w:val="right" w:pos="8504"/>
        </w:tabs>
        <w:spacing w:after="0" w:line="240" w:lineRule="auto"/>
      </w:pPr>
      <w:r w:rsidRPr="0028074F">
        <w:rPr>
          <w:rFonts w:ascii="Times New Roman" w:eastAsia="Calibri" w:hAnsi="Times New Roman" w:cs="Times New Roman"/>
          <w:sz w:val="24"/>
          <w:szCs w:val="24"/>
          <w:lang w:val="es-ES"/>
        </w:rPr>
        <w:t xml:space="preserve">Superintendente de Pensiones </w:t>
      </w:r>
      <w:proofErr w:type="spellStart"/>
      <w:r w:rsidRPr="0028074F">
        <w:rPr>
          <w:rFonts w:ascii="Times New Roman" w:eastAsia="Calibri" w:hAnsi="Times New Roman" w:cs="Times New Roman"/>
          <w:sz w:val="24"/>
          <w:szCs w:val="24"/>
          <w:lang w:val="es-ES"/>
        </w:rPr>
        <w:t>a.i.</w:t>
      </w:r>
      <w:proofErr w:type="spellEnd"/>
    </w:p>
    <w:sectPr w:rsidR="00F7511A" w:rsidSect="00A07083">
      <w:headerReference w:type="even" r:id="rId12"/>
      <w:headerReference w:type="default" r:id="rId13"/>
      <w:footerReference w:type="default" r:id="rId14"/>
      <w:headerReference w:type="first" r:id="rId15"/>
      <w:footerReference w:type="first" r:id="rId16"/>
      <w:pgSz w:w="12240" w:h="15840" w:code="1"/>
      <w:pgMar w:top="567"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703F5" w14:textId="77777777" w:rsidR="006929AF" w:rsidRDefault="006929AF">
      <w:pPr>
        <w:spacing w:after="0" w:line="240" w:lineRule="auto"/>
      </w:pPr>
      <w:r>
        <w:separator/>
      </w:r>
    </w:p>
  </w:endnote>
  <w:endnote w:type="continuationSeparator" w:id="0">
    <w:p w14:paraId="6B4DB4BF" w14:textId="77777777" w:rsidR="006929AF" w:rsidRDefault="0069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CF9A" w14:textId="2489818A" w:rsidR="00DB59A4" w:rsidRDefault="0050115F">
    <w:pPr>
      <w:pStyle w:val="Piedepgina"/>
      <w:pBdr>
        <w:top w:val="single" w:sz="4" w:space="1" w:color="auto"/>
      </w:pBdr>
      <w:rPr>
        <w:b/>
        <w:sz w:val="20"/>
      </w:rPr>
    </w:pPr>
    <w:r>
      <w:rPr>
        <w:noProof/>
      </w:rPr>
      <mc:AlternateContent>
        <mc:Choice Requires="wps">
          <w:drawing>
            <wp:anchor distT="0" distB="0" distL="114300" distR="114300" simplePos="0" relativeHeight="251659264" behindDoc="0" locked="0" layoutInCell="0" allowOverlap="1" wp14:anchorId="4A3B4760" wp14:editId="0FB6B937">
              <wp:simplePos x="0" y="0"/>
              <wp:positionH relativeFrom="page">
                <wp:posOffset>0</wp:posOffset>
              </wp:positionH>
              <wp:positionV relativeFrom="page">
                <wp:posOffset>9594215</wp:posOffset>
              </wp:positionV>
              <wp:extent cx="7772400" cy="273050"/>
              <wp:effectExtent l="0" t="0" r="0" b="12700"/>
              <wp:wrapNone/>
              <wp:docPr id="2" name="MSIPCMb70548d7909a31c6fd42ea68"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E59E3A" w14:textId="0D821E05" w:rsidR="0050115F" w:rsidRPr="0050115F" w:rsidRDefault="0050115F" w:rsidP="0050115F">
                          <w:pPr>
                            <w:spacing w:after="0"/>
                            <w:jc w:val="center"/>
                            <w:rPr>
                              <w:rFonts w:ascii="Calibri" w:hAnsi="Calibri" w:cs="Calibri"/>
                              <w:color w:val="000000"/>
                              <w:sz w:val="20"/>
                            </w:rPr>
                          </w:pPr>
                          <w:r w:rsidRPr="0050115F">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3B4760" id="_x0000_t202" coordsize="21600,21600" o:spt="202" path="m,l,21600r21600,l21600,xe">
              <v:stroke joinstyle="miter"/>
              <v:path gradientshapeok="t" o:connecttype="rect"/>
            </v:shapetype>
            <v:shape id="MSIPCMb70548d7909a31c6fd42ea68"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59E59E3A" w14:textId="0D821E05" w:rsidR="0050115F" w:rsidRPr="0050115F" w:rsidRDefault="0050115F" w:rsidP="0050115F">
                    <w:pPr>
                      <w:spacing w:after="0"/>
                      <w:jc w:val="center"/>
                      <w:rPr>
                        <w:rFonts w:ascii="Calibri" w:hAnsi="Calibri" w:cs="Calibri"/>
                        <w:color w:val="000000"/>
                        <w:sz w:val="20"/>
                      </w:rPr>
                    </w:pPr>
                    <w:r w:rsidRPr="0050115F">
                      <w:rPr>
                        <w:rFonts w:ascii="Calibri" w:hAnsi="Calibri" w:cs="Calibri"/>
                        <w:color w:val="000000"/>
                        <w:sz w:val="20"/>
                      </w:rPr>
                      <w:t>Uso Interno</w:t>
                    </w:r>
                  </w:p>
                </w:txbxContent>
              </v:textbox>
              <w10:wrap anchorx="page" anchory="page"/>
            </v:shape>
          </w:pict>
        </mc:Fallback>
      </mc:AlternateContent>
    </w:r>
    <w:r w:rsidR="00F344EF">
      <w:tab/>
    </w:r>
    <w:r w:rsidR="00F344EF">
      <w:tab/>
    </w:r>
  </w:p>
  <w:p w14:paraId="280334B8" w14:textId="77777777" w:rsidR="00DB59A4" w:rsidRPr="009B2AF4" w:rsidRDefault="00F344EF">
    <w:pPr>
      <w:pStyle w:val="Piedepgina"/>
      <w:pBdr>
        <w:top w:val="single" w:sz="4" w:space="1" w:color="auto"/>
      </w:pBdr>
      <w:tabs>
        <w:tab w:val="clear" w:pos="8838"/>
      </w:tabs>
      <w:rPr>
        <w:i/>
        <w:iCs/>
        <w:sz w:val="22"/>
        <w:szCs w:val="22"/>
      </w:rPr>
    </w:pPr>
    <w:r w:rsidRPr="00276186">
      <w:rPr>
        <w:i/>
        <w:iCs/>
        <w:sz w:val="22"/>
        <w:szCs w:val="22"/>
      </w:rPr>
      <w:t>Teléfonos   22-43-44-46 / 22-43-44-45</w:t>
    </w:r>
    <w:r w:rsidRPr="002966CA">
      <w:rPr>
        <w:i/>
        <w:sz w:val="22"/>
        <w:szCs w:val="22"/>
      </w:rPr>
      <w:tab/>
    </w:r>
    <w:r w:rsidRPr="00276186">
      <w:rPr>
        <w:i/>
        <w:iCs/>
        <w:sz w:val="22"/>
        <w:szCs w:val="22"/>
      </w:rPr>
      <w:t xml:space="preserve">                       Fax 22-43-44-44</w:t>
    </w:r>
    <w:r w:rsidRPr="002966CA">
      <w:rPr>
        <w:i/>
        <w:sz w:val="22"/>
        <w:szCs w:val="22"/>
      </w:rPr>
      <w:tab/>
    </w:r>
    <w:r w:rsidRPr="00276186">
      <w:rPr>
        <w:i/>
        <w:iCs/>
        <w:sz w:val="22"/>
        <w:szCs w:val="22"/>
      </w:rPr>
      <w:t xml:space="preserve">                         supen@supen.fi.cr</w:t>
    </w:r>
  </w:p>
  <w:p w14:paraId="1E0A2E4B" w14:textId="77777777" w:rsidR="00DB59A4" w:rsidRDefault="009729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7046" w14:textId="550CFFD3" w:rsidR="00DB59A4" w:rsidRPr="00281215" w:rsidRDefault="0050115F" w:rsidP="002A17C4">
    <w:pPr>
      <w:pStyle w:val="Piedepgina"/>
      <w:pBdr>
        <w:top w:val="single" w:sz="4" w:space="1" w:color="auto"/>
      </w:pBdr>
      <w:rPr>
        <w:sz w:val="20"/>
        <w:szCs w:val="20"/>
      </w:rPr>
    </w:pPr>
    <w:r>
      <w:rPr>
        <w:noProof/>
        <w:sz w:val="20"/>
        <w:szCs w:val="20"/>
      </w:rPr>
      <mc:AlternateContent>
        <mc:Choice Requires="wps">
          <w:drawing>
            <wp:anchor distT="0" distB="0" distL="114300" distR="114300" simplePos="0" relativeHeight="251660288" behindDoc="0" locked="0" layoutInCell="0" allowOverlap="1" wp14:anchorId="6EBF2DC5" wp14:editId="65676DD4">
              <wp:simplePos x="0" y="0"/>
              <wp:positionH relativeFrom="page">
                <wp:posOffset>0</wp:posOffset>
              </wp:positionH>
              <wp:positionV relativeFrom="page">
                <wp:posOffset>9594215</wp:posOffset>
              </wp:positionV>
              <wp:extent cx="7772400" cy="273050"/>
              <wp:effectExtent l="0" t="0" r="0" b="12700"/>
              <wp:wrapNone/>
              <wp:docPr id="4" name="MSIPCMdf0c4cfaa46c28e8a74e4036"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FF6648" w14:textId="0BAA52F2" w:rsidR="0050115F" w:rsidRPr="0050115F" w:rsidRDefault="0050115F" w:rsidP="0050115F">
                          <w:pPr>
                            <w:spacing w:after="0"/>
                            <w:jc w:val="center"/>
                            <w:rPr>
                              <w:rFonts w:ascii="Calibri" w:hAnsi="Calibri" w:cs="Calibri"/>
                              <w:color w:val="000000"/>
                              <w:sz w:val="20"/>
                            </w:rPr>
                          </w:pPr>
                          <w:r w:rsidRPr="0050115F">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F2DC5" id="_x0000_t202" coordsize="21600,21600" o:spt="202" path="m,l,21600r21600,l21600,xe">
              <v:stroke joinstyle="miter"/>
              <v:path gradientshapeok="t" o:connecttype="rect"/>
            </v:shapetype>
            <v:shape id="MSIPCMdf0c4cfaa46c28e8a74e4036" o:spid="_x0000_s1027" type="#_x0000_t202" alt="{&quot;HashCode&quot;:1186230005,&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fill o:detectmouseclick="t"/>
              <v:textbox inset=",0,,0">
                <w:txbxContent>
                  <w:p w14:paraId="02FF6648" w14:textId="0BAA52F2" w:rsidR="0050115F" w:rsidRPr="0050115F" w:rsidRDefault="0050115F" w:rsidP="0050115F">
                    <w:pPr>
                      <w:spacing w:after="0"/>
                      <w:jc w:val="center"/>
                      <w:rPr>
                        <w:rFonts w:ascii="Calibri" w:hAnsi="Calibri" w:cs="Calibri"/>
                        <w:color w:val="000000"/>
                        <w:sz w:val="20"/>
                      </w:rPr>
                    </w:pPr>
                    <w:r w:rsidRPr="0050115F">
                      <w:rPr>
                        <w:rFonts w:ascii="Calibri" w:hAnsi="Calibri" w:cs="Calibri"/>
                        <w:color w:val="000000"/>
                        <w:sz w:val="20"/>
                      </w:rPr>
                      <w:t>Uso Interno</w:t>
                    </w:r>
                  </w:p>
                </w:txbxContent>
              </v:textbox>
              <w10:wrap anchorx="page" anchory="page"/>
            </v:shape>
          </w:pict>
        </mc:Fallback>
      </mc:AlternateContent>
    </w:r>
  </w:p>
  <w:p w14:paraId="36C414D5" w14:textId="77777777" w:rsidR="00DB59A4" w:rsidRDefault="00F344EF" w:rsidP="002A17C4">
    <w:pPr>
      <w:pStyle w:val="Piedepgina"/>
      <w:tabs>
        <w:tab w:val="clear" w:pos="8838"/>
      </w:tabs>
      <w:jc w:val="center"/>
      <w:rPr>
        <w:b/>
        <w:sz w:val="20"/>
      </w:rPr>
    </w:pPr>
    <w:r w:rsidRPr="00376C18">
      <w:rPr>
        <w:sz w:val="22"/>
        <w:szCs w:val="22"/>
      </w:rPr>
      <w:tab/>
    </w:r>
  </w:p>
  <w:p w14:paraId="1B5FFC55" w14:textId="77777777" w:rsidR="00DB59A4" w:rsidRPr="009B2AF4" w:rsidRDefault="00F344EF">
    <w:pPr>
      <w:pStyle w:val="Piedepgina"/>
      <w:tabs>
        <w:tab w:val="clear" w:pos="8838"/>
      </w:tabs>
      <w:jc w:val="both"/>
      <w:rPr>
        <w:i/>
        <w:iCs/>
        <w:sz w:val="22"/>
        <w:szCs w:val="22"/>
      </w:rPr>
    </w:pPr>
    <w:proofErr w:type="gramStart"/>
    <w:r w:rsidRPr="00276186">
      <w:rPr>
        <w:i/>
        <w:iCs/>
        <w:sz w:val="22"/>
        <w:szCs w:val="22"/>
      </w:rPr>
      <w:t>Teléfonos  22</w:t>
    </w:r>
    <w:proofErr w:type="gramEnd"/>
    <w:r w:rsidRPr="00276186">
      <w:rPr>
        <w:i/>
        <w:iCs/>
        <w:sz w:val="22"/>
        <w:szCs w:val="22"/>
      </w:rPr>
      <w:t>-43-44-46  /  22-43-44-45</w:t>
    </w:r>
    <w:r w:rsidRPr="002966CA">
      <w:rPr>
        <w:i/>
        <w:sz w:val="22"/>
        <w:szCs w:val="22"/>
      </w:rPr>
      <w:tab/>
    </w:r>
    <w:r w:rsidRPr="00276186">
      <w:rPr>
        <w:i/>
        <w:iCs/>
        <w:sz w:val="22"/>
        <w:szCs w:val="22"/>
      </w:rPr>
      <w:t xml:space="preserve">                 Fax 22-43-44-44</w:t>
    </w:r>
    <w:r w:rsidRPr="002966CA">
      <w:rPr>
        <w:i/>
        <w:sz w:val="22"/>
        <w:szCs w:val="22"/>
      </w:rPr>
      <w:tab/>
    </w:r>
    <w:r w:rsidRPr="00276186">
      <w:rPr>
        <w:i/>
        <w:iCs/>
        <w:sz w:val="22"/>
        <w:szCs w:val="22"/>
      </w:rPr>
      <w:t xml:space="preserve">                         </w:t>
    </w:r>
    <w:hyperlink r:id="rId1" w:history="1">
      <w:r w:rsidRPr="00276186">
        <w:rPr>
          <w:rStyle w:val="Hipervnculo"/>
          <w:i/>
          <w:iCs/>
          <w:sz w:val="22"/>
          <w:szCs w:val="22"/>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FE12" w14:textId="77777777" w:rsidR="006929AF" w:rsidRDefault="006929AF">
      <w:pPr>
        <w:spacing w:after="0" w:line="240" w:lineRule="auto"/>
      </w:pPr>
      <w:r>
        <w:separator/>
      </w:r>
    </w:p>
  </w:footnote>
  <w:footnote w:type="continuationSeparator" w:id="0">
    <w:p w14:paraId="5C4AE210" w14:textId="77777777" w:rsidR="006929AF" w:rsidRDefault="006929AF">
      <w:pPr>
        <w:spacing w:after="0" w:line="240" w:lineRule="auto"/>
      </w:pPr>
      <w:r>
        <w:continuationSeparator/>
      </w:r>
    </w:p>
  </w:footnote>
  <w:footnote w:id="1">
    <w:p w14:paraId="4B68B419" w14:textId="1F8FEDCF" w:rsidR="00EB102D" w:rsidRDefault="00EB102D">
      <w:pPr>
        <w:pStyle w:val="Textonotapie"/>
      </w:pPr>
      <w:r>
        <w:rPr>
          <w:rStyle w:val="Refdenotaalpie"/>
        </w:rPr>
        <w:footnoteRef/>
      </w:r>
      <w:r>
        <w:t xml:space="preserve"> </w:t>
      </w:r>
      <w:r w:rsidR="0097297B">
        <w:t>Este a</w:t>
      </w:r>
      <w:r w:rsidR="001E2CB4">
        <w:t>cuerdo</w:t>
      </w:r>
      <w:r w:rsidR="0097297B">
        <w:t xml:space="preserve"> ha sido</w:t>
      </w:r>
      <w:r w:rsidR="001E2CB4">
        <w:t xml:space="preserve"> reformado íntegramente </w:t>
      </w:r>
      <w:r w:rsidR="000A757F">
        <w:t xml:space="preserve">por el acuerdo </w:t>
      </w:r>
      <w:hyperlink r:id="rId1" w:history="1">
        <w:r w:rsidR="00C51043" w:rsidRPr="002B68B8">
          <w:rPr>
            <w:rStyle w:val="Hipervnculo"/>
          </w:rPr>
          <w:t>SP-A-264-2023</w:t>
        </w:r>
      </w:hyperlink>
      <w:r w:rsidR="00EB5A37">
        <w:t xml:space="preserve"> de </w:t>
      </w:r>
      <w:r w:rsidR="00EB5A37" w:rsidRPr="00EB5A37">
        <w:t>las quince horas del día veintiséis de julio del año dos mil veintitrés.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E0B8" w14:textId="77777777" w:rsidR="00DB59A4" w:rsidRDefault="00F344EF">
    <w:pPr>
      <w:pStyle w:val="Encabezado"/>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4CB215" w14:textId="77777777" w:rsidR="00DB59A4" w:rsidRDefault="0097297B">
    <w:pPr>
      <w:pStyle w:val="Encabezado"/>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9E17" w14:textId="77777777" w:rsidR="00DB59A4" w:rsidRDefault="00F344EF">
    <w:pPr>
      <w:pStyle w:val="Encabezado"/>
      <w:rPr>
        <w:lang w:val="es-MX"/>
      </w:rPr>
    </w:pPr>
    <w:r>
      <w:rPr>
        <w:noProof/>
        <w:lang w:eastAsia="es-CR"/>
      </w:rPr>
      <w:drawing>
        <wp:inline distT="0" distB="0" distL="0" distR="0" wp14:anchorId="682346D1" wp14:editId="49D4C99B">
          <wp:extent cx="1759684" cy="816360"/>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818" cy="822917"/>
                  </a:xfrm>
                  <a:prstGeom prst="rect">
                    <a:avLst/>
                  </a:prstGeom>
                  <a:noFill/>
                </pic:spPr>
              </pic:pic>
            </a:graphicData>
          </a:graphic>
        </wp:inline>
      </w:drawing>
    </w:r>
  </w:p>
  <w:p w14:paraId="02FFBB0A" w14:textId="77777777" w:rsidR="00DB59A4" w:rsidRPr="00D74131" w:rsidRDefault="0097297B">
    <w:pPr>
      <w:pStyle w:val="Encabezado"/>
      <w:rPr>
        <w:i/>
        <w:sz w:val="16"/>
        <w:szCs w:val="16"/>
        <w:lang w:val="es-MX"/>
      </w:rPr>
    </w:pPr>
  </w:p>
  <w:p w14:paraId="27B72A94" w14:textId="77777777" w:rsidR="00DB59A4" w:rsidRPr="009B2AF4" w:rsidRDefault="00F344EF" w:rsidP="009B2AF4">
    <w:pPr>
      <w:spacing w:line="276" w:lineRule="auto"/>
      <w:jc w:val="both"/>
      <w:rPr>
        <w:i/>
        <w:iCs/>
        <w:sz w:val="20"/>
        <w:szCs w:val="20"/>
        <w:lang w:val="es-MX"/>
      </w:rPr>
    </w:pPr>
    <w:r w:rsidRPr="00FB20EB">
      <w:rPr>
        <w:i/>
        <w:iCs/>
        <w:sz w:val="20"/>
        <w:szCs w:val="20"/>
        <w:lang w:val="es-MX"/>
      </w:rPr>
      <w:t>SP-A-XXX-201</w:t>
    </w:r>
    <w:r w:rsidR="00FB20EB" w:rsidRPr="00FB20EB">
      <w:rPr>
        <w:i/>
        <w:iCs/>
        <w:sz w:val="20"/>
        <w:szCs w:val="20"/>
        <w:lang w:val="es-MX"/>
      </w:rPr>
      <w:t>9</w:t>
    </w:r>
  </w:p>
  <w:p w14:paraId="38E92F3C" w14:textId="77777777" w:rsidR="00DB59A4" w:rsidRPr="000C53B4" w:rsidRDefault="00F344EF" w:rsidP="000C53B4">
    <w:pPr>
      <w:pStyle w:val="Encabezado"/>
      <w:framePr w:w="346" w:wrap="around" w:vAnchor="text" w:hAnchor="page" w:x="2431" w:y="3"/>
      <w:rPr>
        <w:rStyle w:val="Nmerodepgina"/>
        <w:i/>
        <w:sz w:val="20"/>
      </w:rPr>
    </w:pPr>
    <w:r w:rsidRPr="000C53B4">
      <w:rPr>
        <w:rStyle w:val="Nmerodepgina"/>
        <w:i/>
        <w:sz w:val="20"/>
      </w:rPr>
      <w:fldChar w:fldCharType="begin"/>
    </w:r>
    <w:r w:rsidRPr="000C53B4">
      <w:rPr>
        <w:rStyle w:val="Nmerodepgina"/>
        <w:i/>
        <w:sz w:val="20"/>
      </w:rPr>
      <w:instrText xml:space="preserve">PAGE  </w:instrText>
    </w:r>
    <w:r w:rsidRPr="000C53B4">
      <w:rPr>
        <w:rStyle w:val="Nmerodepgina"/>
        <w:i/>
        <w:sz w:val="20"/>
      </w:rPr>
      <w:fldChar w:fldCharType="separate"/>
    </w:r>
    <w:r w:rsidR="00784AFA">
      <w:rPr>
        <w:rStyle w:val="Nmerodepgina"/>
        <w:i/>
        <w:noProof/>
        <w:sz w:val="20"/>
      </w:rPr>
      <w:t>5</w:t>
    </w:r>
    <w:r w:rsidRPr="000C53B4">
      <w:rPr>
        <w:rStyle w:val="Nmerodepgina"/>
        <w:i/>
        <w:sz w:val="20"/>
      </w:rPr>
      <w:fldChar w:fldCharType="end"/>
    </w:r>
  </w:p>
  <w:p w14:paraId="64C5D581" w14:textId="77777777" w:rsidR="00DB59A4" w:rsidRPr="009B2AF4" w:rsidRDefault="00F344EF">
    <w:pPr>
      <w:pStyle w:val="Encabezado"/>
      <w:rPr>
        <w:i/>
        <w:iCs/>
        <w:sz w:val="20"/>
        <w:szCs w:val="20"/>
        <w:lang w:val="es-MX"/>
      </w:rPr>
    </w:pPr>
    <w:r w:rsidRPr="00276186">
      <w:rPr>
        <w:i/>
        <w:iCs/>
        <w:sz w:val="20"/>
        <w:szCs w:val="20"/>
        <w:lang w:val="es-MX"/>
      </w:rPr>
      <w:t>Página No.</w:t>
    </w:r>
  </w:p>
  <w:p w14:paraId="149CA55C" w14:textId="77777777" w:rsidR="00DB59A4" w:rsidRDefault="0097297B">
    <w:pPr>
      <w:pStyle w:val="Encabezado"/>
      <w:rPr>
        <w:i/>
        <w:sz w:val="22"/>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3D76" w14:textId="77777777" w:rsidR="00DB59A4" w:rsidRPr="009D33FB" w:rsidRDefault="00F344EF" w:rsidP="00A46864">
    <w:pPr>
      <w:pStyle w:val="Encabezado"/>
      <w:tabs>
        <w:tab w:val="left" w:pos="3210"/>
      </w:tabs>
    </w:pPr>
    <w:r>
      <w:rPr>
        <w:noProof/>
        <w:lang w:eastAsia="es-CR"/>
      </w:rPr>
      <w:drawing>
        <wp:inline distT="0" distB="0" distL="0" distR="0" wp14:anchorId="1364A9F2" wp14:editId="22AE74F2">
          <wp:extent cx="1945005" cy="894978"/>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081" cy="907897"/>
                  </a:xfrm>
                  <a:prstGeom prst="rect">
                    <a:avLst/>
                  </a:prstGeom>
                  <a:noFill/>
                </pic:spPr>
              </pic:pic>
            </a:graphicData>
          </a:graphic>
        </wp:inline>
      </w:drawing>
    </w:r>
    <w:r>
      <w:tab/>
    </w:r>
    <w:r>
      <w:tab/>
    </w:r>
    <w:r>
      <w:tab/>
    </w:r>
    <w:r>
      <w:rPr>
        <w:noProof/>
        <w:lang w:eastAsia="es-CR"/>
      </w:rPr>
      <w:drawing>
        <wp:inline distT="0" distB="0" distL="0" distR="0" wp14:anchorId="61210839" wp14:editId="4B456B6B">
          <wp:extent cx="1504950" cy="12096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8E5"/>
    <w:multiLevelType w:val="hybridMultilevel"/>
    <w:tmpl w:val="0D642C3E"/>
    <w:lvl w:ilvl="0" w:tplc="89283DA2">
      <w:start w:val="1"/>
      <w:numFmt w:val="decimal"/>
      <w:suff w:val="nothing"/>
      <w:lvlText w:val="%1."/>
      <w:lvlJc w:val="left"/>
      <w:pPr>
        <w:ind w:left="360" w:firstLine="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9B4761"/>
    <w:multiLevelType w:val="hybridMultilevel"/>
    <w:tmpl w:val="91D4ED5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9C67D9"/>
    <w:multiLevelType w:val="hybridMultilevel"/>
    <w:tmpl w:val="50BA81B0"/>
    <w:lvl w:ilvl="0" w:tplc="958C8CFE">
      <w:start w:val="1"/>
      <w:numFmt w:val="lowerRoman"/>
      <w:lvlText w:val="%1."/>
      <w:lvlJc w:val="left"/>
      <w:pPr>
        <w:ind w:left="1428" w:hanging="72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 w15:restartNumberingAfterBreak="0">
    <w:nsid w:val="06EB0DF0"/>
    <w:multiLevelType w:val="hybridMultilevel"/>
    <w:tmpl w:val="92F68520"/>
    <w:lvl w:ilvl="0" w:tplc="A9DCD1D8">
      <w:start w:val="1"/>
      <w:numFmt w:val="lowerLetter"/>
      <w:lvlText w:val="%1."/>
      <w:lvlJc w:val="left"/>
      <w:pPr>
        <w:ind w:left="1080" w:hanging="360"/>
      </w:pPr>
      <w:rPr>
        <w:b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15:restartNumberingAfterBreak="0">
    <w:nsid w:val="07131AEA"/>
    <w:multiLevelType w:val="hybridMultilevel"/>
    <w:tmpl w:val="93DCD1A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AD94BAE"/>
    <w:multiLevelType w:val="hybridMultilevel"/>
    <w:tmpl w:val="A94C5ACA"/>
    <w:lvl w:ilvl="0" w:tplc="63DEB95E">
      <w:start w:val="1"/>
      <w:numFmt w:val="lowerRoman"/>
      <w:lvlText w:val="%1."/>
      <w:lvlJc w:val="left"/>
      <w:pPr>
        <w:ind w:left="1080" w:hanging="72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210326F"/>
    <w:multiLevelType w:val="hybridMultilevel"/>
    <w:tmpl w:val="8B8CFB12"/>
    <w:lvl w:ilvl="0" w:tplc="A1AAA900">
      <w:start w:val="1"/>
      <w:numFmt w:val="lowerLetter"/>
      <w:lvlText w:val="%1."/>
      <w:lvlJc w:val="left"/>
      <w:pPr>
        <w:ind w:left="1068" w:hanging="360"/>
      </w:pPr>
      <w:rPr>
        <w:rFonts w:hint="default"/>
        <w:b w:val="0"/>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7" w15:restartNumberingAfterBreak="0">
    <w:nsid w:val="15407648"/>
    <w:multiLevelType w:val="hybridMultilevel"/>
    <w:tmpl w:val="0798BBA0"/>
    <w:lvl w:ilvl="0" w:tplc="140A0019">
      <w:start w:val="1"/>
      <w:numFmt w:val="lowerLetter"/>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8" w15:restartNumberingAfterBreak="0">
    <w:nsid w:val="1B485DA2"/>
    <w:multiLevelType w:val="hybridMultilevel"/>
    <w:tmpl w:val="2D742898"/>
    <w:lvl w:ilvl="0" w:tplc="CE9822EC">
      <w:start w:val="1"/>
      <w:numFmt w:val="lowerLetter"/>
      <w:lvlText w:val="%1."/>
      <w:lvlJc w:val="left"/>
      <w:pPr>
        <w:ind w:left="72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74E20BD"/>
    <w:multiLevelType w:val="hybridMultilevel"/>
    <w:tmpl w:val="47948F02"/>
    <w:lvl w:ilvl="0" w:tplc="140A0019">
      <w:start w:val="1"/>
      <w:numFmt w:val="lowerLetter"/>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0" w15:restartNumberingAfterBreak="0">
    <w:nsid w:val="299B4A57"/>
    <w:multiLevelType w:val="hybridMultilevel"/>
    <w:tmpl w:val="4CD4DB2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A9A1927"/>
    <w:multiLevelType w:val="hybridMultilevel"/>
    <w:tmpl w:val="CCDEE8F2"/>
    <w:lvl w:ilvl="0" w:tplc="35902D4E">
      <w:start w:val="1"/>
      <w:numFmt w:val="lowerRoman"/>
      <w:lvlText w:val="%1."/>
      <w:lvlJc w:val="left"/>
      <w:pPr>
        <w:ind w:left="1080" w:hanging="360"/>
      </w:pPr>
      <w:rPr>
        <w:rFonts w:ascii="Times New Roman" w:eastAsia="Calibri" w:hAnsi="Times New Roman" w:cs="Times New Roman"/>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15:restartNumberingAfterBreak="0">
    <w:nsid w:val="35EB28DD"/>
    <w:multiLevelType w:val="hybridMultilevel"/>
    <w:tmpl w:val="4BF44E4C"/>
    <w:lvl w:ilvl="0" w:tplc="2D8E258E">
      <w:start w:val="1"/>
      <w:numFmt w:val="lowerLetter"/>
      <w:lvlText w:val="%1."/>
      <w:lvlJc w:val="left"/>
      <w:pPr>
        <w:ind w:left="720" w:hanging="360"/>
      </w:pPr>
      <w:rPr>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6826ADD"/>
    <w:multiLevelType w:val="hybridMultilevel"/>
    <w:tmpl w:val="8F7AA6A6"/>
    <w:lvl w:ilvl="0" w:tplc="991E8AE6">
      <w:start w:val="1"/>
      <w:numFmt w:val="lowerLetter"/>
      <w:lvlText w:val="%1."/>
      <w:lvlJc w:val="left"/>
      <w:pPr>
        <w:ind w:left="1368" w:hanging="360"/>
      </w:pPr>
      <w:rPr>
        <w:rFonts w:ascii="Times New Roman" w:eastAsia="Times New Roman" w:hAnsi="Times New Roman" w:cs="Times New Roman"/>
        <w:b w:val="0"/>
      </w:rPr>
    </w:lvl>
    <w:lvl w:ilvl="1" w:tplc="140A0003" w:tentative="1">
      <w:start w:val="1"/>
      <w:numFmt w:val="bullet"/>
      <w:lvlText w:val="o"/>
      <w:lvlJc w:val="left"/>
      <w:pPr>
        <w:ind w:left="2088" w:hanging="360"/>
      </w:pPr>
      <w:rPr>
        <w:rFonts w:ascii="Courier New" w:hAnsi="Courier New" w:cs="Courier New" w:hint="default"/>
      </w:rPr>
    </w:lvl>
    <w:lvl w:ilvl="2" w:tplc="140A0005" w:tentative="1">
      <w:start w:val="1"/>
      <w:numFmt w:val="bullet"/>
      <w:lvlText w:val=""/>
      <w:lvlJc w:val="left"/>
      <w:pPr>
        <w:ind w:left="2808" w:hanging="360"/>
      </w:pPr>
      <w:rPr>
        <w:rFonts w:ascii="Wingdings" w:hAnsi="Wingdings" w:hint="default"/>
      </w:rPr>
    </w:lvl>
    <w:lvl w:ilvl="3" w:tplc="140A0001" w:tentative="1">
      <w:start w:val="1"/>
      <w:numFmt w:val="bullet"/>
      <w:lvlText w:val=""/>
      <w:lvlJc w:val="left"/>
      <w:pPr>
        <w:ind w:left="3528" w:hanging="360"/>
      </w:pPr>
      <w:rPr>
        <w:rFonts w:ascii="Symbol" w:hAnsi="Symbol" w:hint="default"/>
      </w:rPr>
    </w:lvl>
    <w:lvl w:ilvl="4" w:tplc="140A0003" w:tentative="1">
      <w:start w:val="1"/>
      <w:numFmt w:val="bullet"/>
      <w:lvlText w:val="o"/>
      <w:lvlJc w:val="left"/>
      <w:pPr>
        <w:ind w:left="4248" w:hanging="360"/>
      </w:pPr>
      <w:rPr>
        <w:rFonts w:ascii="Courier New" w:hAnsi="Courier New" w:cs="Courier New" w:hint="default"/>
      </w:rPr>
    </w:lvl>
    <w:lvl w:ilvl="5" w:tplc="140A0005" w:tentative="1">
      <w:start w:val="1"/>
      <w:numFmt w:val="bullet"/>
      <w:lvlText w:val=""/>
      <w:lvlJc w:val="left"/>
      <w:pPr>
        <w:ind w:left="4968" w:hanging="360"/>
      </w:pPr>
      <w:rPr>
        <w:rFonts w:ascii="Wingdings" w:hAnsi="Wingdings" w:hint="default"/>
      </w:rPr>
    </w:lvl>
    <w:lvl w:ilvl="6" w:tplc="140A0001" w:tentative="1">
      <w:start w:val="1"/>
      <w:numFmt w:val="bullet"/>
      <w:lvlText w:val=""/>
      <w:lvlJc w:val="left"/>
      <w:pPr>
        <w:ind w:left="5688" w:hanging="360"/>
      </w:pPr>
      <w:rPr>
        <w:rFonts w:ascii="Symbol" w:hAnsi="Symbol" w:hint="default"/>
      </w:rPr>
    </w:lvl>
    <w:lvl w:ilvl="7" w:tplc="140A0003" w:tentative="1">
      <w:start w:val="1"/>
      <w:numFmt w:val="bullet"/>
      <w:lvlText w:val="o"/>
      <w:lvlJc w:val="left"/>
      <w:pPr>
        <w:ind w:left="6408" w:hanging="360"/>
      </w:pPr>
      <w:rPr>
        <w:rFonts w:ascii="Courier New" w:hAnsi="Courier New" w:cs="Courier New" w:hint="default"/>
      </w:rPr>
    </w:lvl>
    <w:lvl w:ilvl="8" w:tplc="140A0005" w:tentative="1">
      <w:start w:val="1"/>
      <w:numFmt w:val="bullet"/>
      <w:lvlText w:val=""/>
      <w:lvlJc w:val="left"/>
      <w:pPr>
        <w:ind w:left="7128" w:hanging="360"/>
      </w:pPr>
      <w:rPr>
        <w:rFonts w:ascii="Wingdings" w:hAnsi="Wingdings" w:hint="default"/>
      </w:rPr>
    </w:lvl>
  </w:abstractNum>
  <w:abstractNum w:abstractNumId="14" w15:restartNumberingAfterBreak="0">
    <w:nsid w:val="383E525B"/>
    <w:multiLevelType w:val="hybridMultilevel"/>
    <w:tmpl w:val="FA924DF8"/>
    <w:lvl w:ilvl="0" w:tplc="7B34E20C">
      <w:start w:val="1"/>
      <w:numFmt w:val="lowerRoman"/>
      <w:lvlText w:val="%1."/>
      <w:lvlJc w:val="left"/>
      <w:pPr>
        <w:ind w:left="1440" w:hanging="720"/>
      </w:pPr>
      <w:rPr>
        <w:rFonts w:ascii="Times New Roman" w:eastAsia="Calibri" w:hAnsi="Times New Roman" w:cs="Times New Roman"/>
        <w:b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15:restartNumberingAfterBreak="0">
    <w:nsid w:val="39400C7F"/>
    <w:multiLevelType w:val="hybridMultilevel"/>
    <w:tmpl w:val="1F8CC99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EB028B3"/>
    <w:multiLevelType w:val="hybridMultilevel"/>
    <w:tmpl w:val="A6083404"/>
    <w:lvl w:ilvl="0" w:tplc="0D5E30B4">
      <w:start w:val="1"/>
      <w:numFmt w:val="lowerLetter"/>
      <w:lvlText w:val="%1."/>
      <w:lvlJc w:val="left"/>
      <w:pPr>
        <w:ind w:left="720" w:hanging="360"/>
      </w:pPr>
      <w:rPr>
        <w:b w:val="0"/>
        <w:bCs w:val="0"/>
        <w:i w:val="0"/>
        <w:iCs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F2E00A5"/>
    <w:multiLevelType w:val="hybridMultilevel"/>
    <w:tmpl w:val="EAB26B20"/>
    <w:lvl w:ilvl="0" w:tplc="39E67AC6">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07D2DB3"/>
    <w:multiLevelType w:val="hybridMultilevel"/>
    <w:tmpl w:val="CA2ECE9E"/>
    <w:lvl w:ilvl="0" w:tplc="140A0019">
      <w:start w:val="1"/>
      <w:numFmt w:val="lowerLetter"/>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9" w15:restartNumberingAfterBreak="0">
    <w:nsid w:val="40B9435F"/>
    <w:multiLevelType w:val="hybridMultilevel"/>
    <w:tmpl w:val="4BD8EA5C"/>
    <w:lvl w:ilvl="0" w:tplc="8A0A3C80">
      <w:start w:val="1"/>
      <w:numFmt w:val="lowerRoman"/>
      <w:lvlText w:val="%1."/>
      <w:lvlJc w:val="right"/>
      <w:pPr>
        <w:ind w:left="1068" w:hanging="360"/>
      </w:pPr>
      <w:rPr>
        <w:rFonts w:ascii="Times New Roman" w:eastAsia="Calibri" w:hAnsi="Times New Roman" w:cs="Times New Roman"/>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0" w15:restartNumberingAfterBreak="0">
    <w:nsid w:val="41C42F10"/>
    <w:multiLevelType w:val="hybridMultilevel"/>
    <w:tmpl w:val="92F68520"/>
    <w:lvl w:ilvl="0" w:tplc="A9DCD1D8">
      <w:start w:val="1"/>
      <w:numFmt w:val="lowerLetter"/>
      <w:lvlText w:val="%1."/>
      <w:lvlJc w:val="left"/>
      <w:pPr>
        <w:ind w:left="1080" w:hanging="360"/>
      </w:pPr>
      <w:rPr>
        <w:b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1" w15:restartNumberingAfterBreak="0">
    <w:nsid w:val="457E4358"/>
    <w:multiLevelType w:val="hybridMultilevel"/>
    <w:tmpl w:val="92F68520"/>
    <w:lvl w:ilvl="0" w:tplc="A9DCD1D8">
      <w:start w:val="1"/>
      <w:numFmt w:val="lowerLetter"/>
      <w:lvlText w:val="%1."/>
      <w:lvlJc w:val="left"/>
      <w:pPr>
        <w:ind w:left="1440" w:hanging="360"/>
      </w:pPr>
      <w:rPr>
        <w:b w:val="0"/>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2" w15:restartNumberingAfterBreak="0">
    <w:nsid w:val="4D003F7A"/>
    <w:multiLevelType w:val="hybridMultilevel"/>
    <w:tmpl w:val="1E40CA66"/>
    <w:lvl w:ilvl="0" w:tplc="140A0019">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3" w15:restartNumberingAfterBreak="0">
    <w:nsid w:val="4E391B0F"/>
    <w:multiLevelType w:val="hybridMultilevel"/>
    <w:tmpl w:val="6FF0EE7A"/>
    <w:lvl w:ilvl="0" w:tplc="140A001B">
      <w:start w:val="1"/>
      <w:numFmt w:val="lowerRoman"/>
      <w:lvlText w:val="%1."/>
      <w:lvlJc w:val="righ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4" w15:restartNumberingAfterBreak="0">
    <w:nsid w:val="53872362"/>
    <w:multiLevelType w:val="hybridMultilevel"/>
    <w:tmpl w:val="F07A371A"/>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563786A"/>
    <w:multiLevelType w:val="hybridMultilevel"/>
    <w:tmpl w:val="0BD2EB8E"/>
    <w:lvl w:ilvl="0" w:tplc="0BA64374">
      <w:start w:val="1"/>
      <w:numFmt w:val="lowerRoman"/>
      <w:lvlText w:val="%1."/>
      <w:lvlJc w:val="right"/>
      <w:pPr>
        <w:ind w:left="1068" w:hanging="360"/>
      </w:pPr>
      <w:rPr>
        <w:b w:val="0"/>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6" w15:restartNumberingAfterBreak="0">
    <w:nsid w:val="572855C7"/>
    <w:multiLevelType w:val="hybridMultilevel"/>
    <w:tmpl w:val="4F9EB89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73A0FE9"/>
    <w:multiLevelType w:val="hybridMultilevel"/>
    <w:tmpl w:val="92F68520"/>
    <w:lvl w:ilvl="0" w:tplc="A9DCD1D8">
      <w:start w:val="1"/>
      <w:numFmt w:val="lowerLetter"/>
      <w:lvlText w:val="%1."/>
      <w:lvlJc w:val="left"/>
      <w:pPr>
        <w:ind w:left="1080" w:hanging="360"/>
      </w:pPr>
      <w:rPr>
        <w:b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8" w15:restartNumberingAfterBreak="0">
    <w:nsid w:val="5915434D"/>
    <w:multiLevelType w:val="hybridMultilevel"/>
    <w:tmpl w:val="0F06AE1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D5A1302"/>
    <w:multiLevelType w:val="hybridMultilevel"/>
    <w:tmpl w:val="0BD2EB8E"/>
    <w:lvl w:ilvl="0" w:tplc="0BA64374">
      <w:start w:val="1"/>
      <w:numFmt w:val="lowerRoman"/>
      <w:lvlText w:val="%1."/>
      <w:lvlJc w:val="right"/>
      <w:pPr>
        <w:ind w:left="1068" w:hanging="360"/>
      </w:pPr>
      <w:rPr>
        <w:b w:val="0"/>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0" w15:restartNumberingAfterBreak="0">
    <w:nsid w:val="5DBA7767"/>
    <w:multiLevelType w:val="hybridMultilevel"/>
    <w:tmpl w:val="E81E8A06"/>
    <w:lvl w:ilvl="0" w:tplc="140A0019">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1" w15:restartNumberingAfterBreak="0">
    <w:nsid w:val="62657674"/>
    <w:multiLevelType w:val="hybridMultilevel"/>
    <w:tmpl w:val="F6C0CEB4"/>
    <w:lvl w:ilvl="0" w:tplc="F0C0B2C6">
      <w:start w:val="1"/>
      <w:numFmt w:val="lowerRoman"/>
      <w:lvlText w:val="%1."/>
      <w:lvlJc w:val="right"/>
      <w:pPr>
        <w:ind w:left="1440" w:firstLine="0"/>
      </w:pPr>
      <w:rPr>
        <w:rFonts w:hint="default"/>
        <w:b w:val="0"/>
      </w:rPr>
    </w:lvl>
    <w:lvl w:ilvl="1" w:tplc="140A0019" w:tentative="1">
      <w:start w:val="1"/>
      <w:numFmt w:val="lowerLetter"/>
      <w:lvlText w:val="%2."/>
      <w:lvlJc w:val="left"/>
      <w:pPr>
        <w:ind w:left="2232" w:hanging="360"/>
      </w:pPr>
    </w:lvl>
    <w:lvl w:ilvl="2" w:tplc="140A001B" w:tentative="1">
      <w:start w:val="1"/>
      <w:numFmt w:val="lowerRoman"/>
      <w:lvlText w:val="%3."/>
      <w:lvlJc w:val="right"/>
      <w:pPr>
        <w:ind w:left="2952" w:hanging="180"/>
      </w:pPr>
    </w:lvl>
    <w:lvl w:ilvl="3" w:tplc="140A000F" w:tentative="1">
      <w:start w:val="1"/>
      <w:numFmt w:val="decimal"/>
      <w:lvlText w:val="%4."/>
      <w:lvlJc w:val="left"/>
      <w:pPr>
        <w:ind w:left="3672" w:hanging="360"/>
      </w:pPr>
    </w:lvl>
    <w:lvl w:ilvl="4" w:tplc="140A0019" w:tentative="1">
      <w:start w:val="1"/>
      <w:numFmt w:val="lowerLetter"/>
      <w:lvlText w:val="%5."/>
      <w:lvlJc w:val="left"/>
      <w:pPr>
        <w:ind w:left="4392" w:hanging="360"/>
      </w:pPr>
    </w:lvl>
    <w:lvl w:ilvl="5" w:tplc="140A001B" w:tentative="1">
      <w:start w:val="1"/>
      <w:numFmt w:val="lowerRoman"/>
      <w:lvlText w:val="%6."/>
      <w:lvlJc w:val="right"/>
      <w:pPr>
        <w:ind w:left="5112" w:hanging="180"/>
      </w:pPr>
    </w:lvl>
    <w:lvl w:ilvl="6" w:tplc="140A000F" w:tentative="1">
      <w:start w:val="1"/>
      <w:numFmt w:val="decimal"/>
      <w:lvlText w:val="%7."/>
      <w:lvlJc w:val="left"/>
      <w:pPr>
        <w:ind w:left="5832" w:hanging="360"/>
      </w:pPr>
    </w:lvl>
    <w:lvl w:ilvl="7" w:tplc="140A0019" w:tentative="1">
      <w:start w:val="1"/>
      <w:numFmt w:val="lowerLetter"/>
      <w:lvlText w:val="%8."/>
      <w:lvlJc w:val="left"/>
      <w:pPr>
        <w:ind w:left="6552" w:hanging="360"/>
      </w:pPr>
    </w:lvl>
    <w:lvl w:ilvl="8" w:tplc="140A001B" w:tentative="1">
      <w:start w:val="1"/>
      <w:numFmt w:val="lowerRoman"/>
      <w:lvlText w:val="%9."/>
      <w:lvlJc w:val="right"/>
      <w:pPr>
        <w:ind w:left="7272" w:hanging="180"/>
      </w:pPr>
    </w:lvl>
  </w:abstractNum>
  <w:abstractNum w:abstractNumId="32" w15:restartNumberingAfterBreak="0">
    <w:nsid w:val="63A1519F"/>
    <w:multiLevelType w:val="hybridMultilevel"/>
    <w:tmpl w:val="0C72EE50"/>
    <w:lvl w:ilvl="0" w:tplc="6554D110">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3" w15:restartNumberingAfterBreak="0">
    <w:nsid w:val="67894EAD"/>
    <w:multiLevelType w:val="hybridMultilevel"/>
    <w:tmpl w:val="937A5046"/>
    <w:lvl w:ilvl="0" w:tplc="12A243F6">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4" w15:restartNumberingAfterBreak="0">
    <w:nsid w:val="67BB3151"/>
    <w:multiLevelType w:val="hybridMultilevel"/>
    <w:tmpl w:val="92F68520"/>
    <w:lvl w:ilvl="0" w:tplc="A9DCD1D8">
      <w:start w:val="1"/>
      <w:numFmt w:val="lowerLetter"/>
      <w:lvlText w:val="%1."/>
      <w:lvlJc w:val="left"/>
      <w:pPr>
        <w:ind w:left="1080" w:hanging="360"/>
      </w:pPr>
      <w:rPr>
        <w:b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5" w15:restartNumberingAfterBreak="0">
    <w:nsid w:val="6AD71327"/>
    <w:multiLevelType w:val="hybridMultilevel"/>
    <w:tmpl w:val="1374D03A"/>
    <w:lvl w:ilvl="0" w:tplc="F5A68892">
      <w:start w:val="1"/>
      <w:numFmt w:val="lowerLetter"/>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6A29C1"/>
    <w:multiLevelType w:val="hybridMultilevel"/>
    <w:tmpl w:val="3764413A"/>
    <w:lvl w:ilvl="0" w:tplc="140A001B">
      <w:start w:val="1"/>
      <w:numFmt w:val="low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7" w15:restartNumberingAfterBreak="0">
    <w:nsid w:val="736239A4"/>
    <w:multiLevelType w:val="hybridMultilevel"/>
    <w:tmpl w:val="09685C80"/>
    <w:lvl w:ilvl="0" w:tplc="140A0019">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8" w15:restartNumberingAfterBreak="0">
    <w:nsid w:val="73710D87"/>
    <w:multiLevelType w:val="hybridMultilevel"/>
    <w:tmpl w:val="292A7EDC"/>
    <w:lvl w:ilvl="0" w:tplc="140A0019">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9" w15:restartNumberingAfterBreak="0">
    <w:nsid w:val="76B84DE0"/>
    <w:multiLevelType w:val="hybridMultilevel"/>
    <w:tmpl w:val="EAB26B20"/>
    <w:lvl w:ilvl="0" w:tplc="39E67AC6">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9062C66"/>
    <w:multiLevelType w:val="hybridMultilevel"/>
    <w:tmpl w:val="E81E8A06"/>
    <w:lvl w:ilvl="0" w:tplc="140A0019">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41" w15:restartNumberingAfterBreak="0">
    <w:nsid w:val="7BBB195A"/>
    <w:multiLevelType w:val="hybridMultilevel"/>
    <w:tmpl w:val="FD52D738"/>
    <w:lvl w:ilvl="0" w:tplc="16FC20F4">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438650389">
    <w:abstractNumId w:val="24"/>
  </w:num>
  <w:num w:numId="2" w16cid:durableId="899481895">
    <w:abstractNumId w:val="6"/>
  </w:num>
  <w:num w:numId="3" w16cid:durableId="658652263">
    <w:abstractNumId w:val="0"/>
  </w:num>
  <w:num w:numId="4" w16cid:durableId="443161790">
    <w:abstractNumId w:val="27"/>
  </w:num>
  <w:num w:numId="5" w16cid:durableId="1300577661">
    <w:abstractNumId w:val="21"/>
  </w:num>
  <w:num w:numId="6" w16cid:durableId="1777366458">
    <w:abstractNumId w:val="3"/>
  </w:num>
  <w:num w:numId="7" w16cid:durableId="1806846191">
    <w:abstractNumId w:val="20"/>
  </w:num>
  <w:num w:numId="8" w16cid:durableId="1959558592">
    <w:abstractNumId w:val="40"/>
  </w:num>
  <w:num w:numId="9" w16cid:durableId="1012561905">
    <w:abstractNumId w:val="17"/>
  </w:num>
  <w:num w:numId="10" w16cid:durableId="756832639">
    <w:abstractNumId w:val="29"/>
  </w:num>
  <w:num w:numId="11" w16cid:durableId="986206765">
    <w:abstractNumId w:val="25"/>
  </w:num>
  <w:num w:numId="12" w16cid:durableId="1240292998">
    <w:abstractNumId w:val="30"/>
  </w:num>
  <w:num w:numId="13" w16cid:durableId="1324236465">
    <w:abstractNumId w:val="39"/>
  </w:num>
  <w:num w:numId="14" w16cid:durableId="174266726">
    <w:abstractNumId w:val="37"/>
  </w:num>
  <w:num w:numId="15" w16cid:durableId="2034844613">
    <w:abstractNumId w:val="34"/>
  </w:num>
  <w:num w:numId="16" w16cid:durableId="580332762">
    <w:abstractNumId w:val="31"/>
  </w:num>
  <w:num w:numId="17" w16cid:durableId="1930000517">
    <w:abstractNumId w:val="13"/>
  </w:num>
  <w:num w:numId="18" w16cid:durableId="1177110014">
    <w:abstractNumId w:val="41"/>
  </w:num>
  <w:num w:numId="19" w16cid:durableId="1904366323">
    <w:abstractNumId w:val="16"/>
  </w:num>
  <w:num w:numId="20" w16cid:durableId="1041437316">
    <w:abstractNumId w:val="28"/>
  </w:num>
  <w:num w:numId="21" w16cid:durableId="1813405369">
    <w:abstractNumId w:val="36"/>
  </w:num>
  <w:num w:numId="22" w16cid:durableId="1001814003">
    <w:abstractNumId w:val="4"/>
  </w:num>
  <w:num w:numId="23" w16cid:durableId="1752039790">
    <w:abstractNumId w:val="11"/>
  </w:num>
  <w:num w:numId="24" w16cid:durableId="1903634257">
    <w:abstractNumId w:val="14"/>
  </w:num>
  <w:num w:numId="25" w16cid:durableId="2083986694">
    <w:abstractNumId w:val="35"/>
  </w:num>
  <w:num w:numId="26" w16cid:durableId="292755622">
    <w:abstractNumId w:val="5"/>
  </w:num>
  <w:num w:numId="27" w16cid:durableId="1590892636">
    <w:abstractNumId w:val="15"/>
  </w:num>
  <w:num w:numId="28" w16cid:durableId="920407137">
    <w:abstractNumId w:val="19"/>
  </w:num>
  <w:num w:numId="29" w16cid:durableId="2064058112">
    <w:abstractNumId w:val="10"/>
  </w:num>
  <w:num w:numId="30" w16cid:durableId="1052458437">
    <w:abstractNumId w:val="12"/>
  </w:num>
  <w:num w:numId="31" w16cid:durableId="2038970489">
    <w:abstractNumId w:val="2"/>
  </w:num>
  <w:num w:numId="32" w16cid:durableId="744495670">
    <w:abstractNumId w:val="26"/>
  </w:num>
  <w:num w:numId="33" w16cid:durableId="2048725016">
    <w:abstractNumId w:val="33"/>
  </w:num>
  <w:num w:numId="34" w16cid:durableId="1205097613">
    <w:abstractNumId w:val="32"/>
  </w:num>
  <w:num w:numId="35" w16cid:durableId="1019703508">
    <w:abstractNumId w:val="9"/>
  </w:num>
  <w:num w:numId="36" w16cid:durableId="1447500317">
    <w:abstractNumId w:val="18"/>
  </w:num>
  <w:num w:numId="37" w16cid:durableId="267466762">
    <w:abstractNumId w:val="23"/>
  </w:num>
  <w:num w:numId="38" w16cid:durableId="225842610">
    <w:abstractNumId w:val="8"/>
  </w:num>
  <w:num w:numId="39" w16cid:durableId="171725601">
    <w:abstractNumId w:val="1"/>
  </w:num>
  <w:num w:numId="40" w16cid:durableId="1176502275">
    <w:abstractNumId w:val="22"/>
  </w:num>
  <w:num w:numId="41" w16cid:durableId="1684824319">
    <w:abstractNumId w:val="7"/>
  </w:num>
  <w:num w:numId="42" w16cid:durableId="690760001">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29B"/>
    <w:rsid w:val="000049D4"/>
    <w:rsid w:val="0002478E"/>
    <w:rsid w:val="000471A0"/>
    <w:rsid w:val="00050345"/>
    <w:rsid w:val="0006610D"/>
    <w:rsid w:val="000A02B4"/>
    <w:rsid w:val="000A757F"/>
    <w:rsid w:val="00123701"/>
    <w:rsid w:val="0012397F"/>
    <w:rsid w:val="001253F7"/>
    <w:rsid w:val="00151E01"/>
    <w:rsid w:val="001568DB"/>
    <w:rsid w:val="00167E74"/>
    <w:rsid w:val="001723C0"/>
    <w:rsid w:val="001C4D3A"/>
    <w:rsid w:val="001E2CB4"/>
    <w:rsid w:val="00244A86"/>
    <w:rsid w:val="00273BA3"/>
    <w:rsid w:val="00274FA3"/>
    <w:rsid w:val="0028074F"/>
    <w:rsid w:val="002B5820"/>
    <w:rsid w:val="002B68B8"/>
    <w:rsid w:val="002E0C25"/>
    <w:rsid w:val="002F600B"/>
    <w:rsid w:val="0036162E"/>
    <w:rsid w:val="003A5E4B"/>
    <w:rsid w:val="003E68F1"/>
    <w:rsid w:val="004339F4"/>
    <w:rsid w:val="004465B1"/>
    <w:rsid w:val="00451979"/>
    <w:rsid w:val="00460C78"/>
    <w:rsid w:val="00464DFA"/>
    <w:rsid w:val="00480F49"/>
    <w:rsid w:val="00481154"/>
    <w:rsid w:val="004C7DFF"/>
    <w:rsid w:val="004F10E2"/>
    <w:rsid w:val="004F64A7"/>
    <w:rsid w:val="0050115F"/>
    <w:rsid w:val="00502C92"/>
    <w:rsid w:val="00506A04"/>
    <w:rsid w:val="00515DB6"/>
    <w:rsid w:val="00534B67"/>
    <w:rsid w:val="0057275E"/>
    <w:rsid w:val="00573E72"/>
    <w:rsid w:val="00574D76"/>
    <w:rsid w:val="00575F36"/>
    <w:rsid w:val="005913FD"/>
    <w:rsid w:val="005A3D4B"/>
    <w:rsid w:val="005D3E37"/>
    <w:rsid w:val="005D634A"/>
    <w:rsid w:val="005E04C3"/>
    <w:rsid w:val="005F0BAC"/>
    <w:rsid w:val="00620ED0"/>
    <w:rsid w:val="006221A3"/>
    <w:rsid w:val="00637B12"/>
    <w:rsid w:val="006535FF"/>
    <w:rsid w:val="0065724E"/>
    <w:rsid w:val="00683389"/>
    <w:rsid w:val="0068795A"/>
    <w:rsid w:val="00687B98"/>
    <w:rsid w:val="006929AF"/>
    <w:rsid w:val="006B0372"/>
    <w:rsid w:val="006C65F7"/>
    <w:rsid w:val="006C780C"/>
    <w:rsid w:val="006F2054"/>
    <w:rsid w:val="00784AFA"/>
    <w:rsid w:val="00793D04"/>
    <w:rsid w:val="0079629B"/>
    <w:rsid w:val="00863835"/>
    <w:rsid w:val="00864D23"/>
    <w:rsid w:val="00873E1B"/>
    <w:rsid w:val="00875014"/>
    <w:rsid w:val="00892F10"/>
    <w:rsid w:val="008A40D6"/>
    <w:rsid w:val="008A7867"/>
    <w:rsid w:val="008B5F96"/>
    <w:rsid w:val="008E53AA"/>
    <w:rsid w:val="008E6DC3"/>
    <w:rsid w:val="0090498A"/>
    <w:rsid w:val="00906579"/>
    <w:rsid w:val="00914C7B"/>
    <w:rsid w:val="00936334"/>
    <w:rsid w:val="0097297B"/>
    <w:rsid w:val="009763BA"/>
    <w:rsid w:val="009826CD"/>
    <w:rsid w:val="009B3D55"/>
    <w:rsid w:val="009D056C"/>
    <w:rsid w:val="009E7F95"/>
    <w:rsid w:val="009F09DF"/>
    <w:rsid w:val="009F6D23"/>
    <w:rsid w:val="00A07083"/>
    <w:rsid w:val="00A17A86"/>
    <w:rsid w:val="00A327BF"/>
    <w:rsid w:val="00A37229"/>
    <w:rsid w:val="00A374C8"/>
    <w:rsid w:val="00A867E0"/>
    <w:rsid w:val="00A94719"/>
    <w:rsid w:val="00B15C3A"/>
    <w:rsid w:val="00B15D98"/>
    <w:rsid w:val="00BB403E"/>
    <w:rsid w:val="00BB7DB8"/>
    <w:rsid w:val="00BD106F"/>
    <w:rsid w:val="00BF1689"/>
    <w:rsid w:val="00BF6A69"/>
    <w:rsid w:val="00C20B29"/>
    <w:rsid w:val="00C42C56"/>
    <w:rsid w:val="00C51043"/>
    <w:rsid w:val="00C70285"/>
    <w:rsid w:val="00C8346E"/>
    <w:rsid w:val="00C8362D"/>
    <w:rsid w:val="00CB6670"/>
    <w:rsid w:val="00CF2E39"/>
    <w:rsid w:val="00D02A5E"/>
    <w:rsid w:val="00D17412"/>
    <w:rsid w:val="00D17861"/>
    <w:rsid w:val="00D302FC"/>
    <w:rsid w:val="00D5210B"/>
    <w:rsid w:val="00D83510"/>
    <w:rsid w:val="00DA511A"/>
    <w:rsid w:val="00DB2BAE"/>
    <w:rsid w:val="00DB67D5"/>
    <w:rsid w:val="00DC2B54"/>
    <w:rsid w:val="00DF126C"/>
    <w:rsid w:val="00E377C9"/>
    <w:rsid w:val="00E664C9"/>
    <w:rsid w:val="00E7443F"/>
    <w:rsid w:val="00E758C4"/>
    <w:rsid w:val="00EA0276"/>
    <w:rsid w:val="00EA230D"/>
    <w:rsid w:val="00EA5676"/>
    <w:rsid w:val="00EB102D"/>
    <w:rsid w:val="00EB5A37"/>
    <w:rsid w:val="00EC1AFC"/>
    <w:rsid w:val="00ED569E"/>
    <w:rsid w:val="00EE7BAF"/>
    <w:rsid w:val="00EF375E"/>
    <w:rsid w:val="00F07F6A"/>
    <w:rsid w:val="00F31908"/>
    <w:rsid w:val="00F344EF"/>
    <w:rsid w:val="00F62D86"/>
    <w:rsid w:val="00F67897"/>
    <w:rsid w:val="00F7511A"/>
    <w:rsid w:val="00F85406"/>
    <w:rsid w:val="00FB20EB"/>
    <w:rsid w:val="00FC601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876DBF"/>
  <w15:chartTrackingRefBased/>
  <w15:docId w15:val="{91AA530D-F7EC-4820-BFEC-1A1CB3B4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9629B"/>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79629B"/>
    <w:rPr>
      <w:rFonts w:ascii="Times New Roman" w:eastAsia="Times New Roman" w:hAnsi="Times New Roman" w:cs="Times New Roman"/>
      <w:sz w:val="24"/>
      <w:szCs w:val="24"/>
      <w:lang w:eastAsia="es-ES"/>
    </w:rPr>
  </w:style>
  <w:style w:type="paragraph" w:styleId="Piedepgina">
    <w:name w:val="footer"/>
    <w:basedOn w:val="Normal"/>
    <w:link w:val="PiedepginaCar"/>
    <w:rsid w:val="0079629B"/>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79629B"/>
    <w:rPr>
      <w:rFonts w:ascii="Times New Roman" w:eastAsia="Times New Roman" w:hAnsi="Times New Roman" w:cs="Times New Roman"/>
      <w:sz w:val="24"/>
      <w:szCs w:val="24"/>
      <w:lang w:eastAsia="es-ES"/>
    </w:rPr>
  </w:style>
  <w:style w:type="character" w:styleId="Nmerodepgina">
    <w:name w:val="page number"/>
    <w:basedOn w:val="Fuentedeprrafopredeter"/>
    <w:rsid w:val="0079629B"/>
  </w:style>
  <w:style w:type="character" w:styleId="Hipervnculo">
    <w:name w:val="Hyperlink"/>
    <w:rsid w:val="0079629B"/>
    <w:rPr>
      <w:color w:val="0000FF"/>
      <w:u w:val="single"/>
    </w:rPr>
  </w:style>
  <w:style w:type="character" w:styleId="Refdecomentario">
    <w:name w:val="annotation reference"/>
    <w:basedOn w:val="Fuentedeprrafopredeter"/>
    <w:semiHidden/>
    <w:unhideWhenUsed/>
    <w:rsid w:val="0079629B"/>
    <w:rPr>
      <w:sz w:val="16"/>
      <w:szCs w:val="16"/>
    </w:rPr>
  </w:style>
  <w:style w:type="paragraph" w:styleId="Textocomentario">
    <w:name w:val="annotation text"/>
    <w:basedOn w:val="Normal"/>
    <w:link w:val="TextocomentarioCar"/>
    <w:semiHidden/>
    <w:unhideWhenUsed/>
    <w:rsid w:val="0079629B"/>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79629B"/>
    <w:rPr>
      <w:rFonts w:ascii="Times New Roman" w:eastAsia="Times New Roman" w:hAnsi="Times New Roman" w:cs="Times New Roman"/>
      <w:sz w:val="20"/>
      <w:szCs w:val="20"/>
      <w:lang w:eastAsia="es-ES"/>
    </w:rPr>
  </w:style>
  <w:style w:type="table" w:customStyle="1" w:styleId="Tablaconcuadrcula1">
    <w:name w:val="Tabla con cuadrícula1"/>
    <w:basedOn w:val="Tablanormal"/>
    <w:next w:val="Tablaconcuadrcula"/>
    <w:uiPriority w:val="59"/>
    <w:rsid w:val="0079629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96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962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629B"/>
    <w:rPr>
      <w:rFonts w:ascii="Segoe UI" w:hAnsi="Segoe UI" w:cs="Segoe UI"/>
      <w:sz w:val="18"/>
      <w:szCs w:val="18"/>
    </w:rPr>
  </w:style>
  <w:style w:type="paragraph" w:styleId="Prrafodelista">
    <w:name w:val="List Paragraph"/>
    <w:basedOn w:val="Normal"/>
    <w:uiPriority w:val="34"/>
    <w:qFormat/>
    <w:rsid w:val="009B3D55"/>
    <w:pPr>
      <w:ind w:left="720"/>
      <w:contextualSpacing/>
    </w:pPr>
  </w:style>
  <w:style w:type="paragraph" w:styleId="Textonotapie">
    <w:name w:val="footnote text"/>
    <w:basedOn w:val="Normal"/>
    <w:link w:val="TextonotapieCar"/>
    <w:uiPriority w:val="99"/>
    <w:semiHidden/>
    <w:unhideWhenUsed/>
    <w:rsid w:val="00EB10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102D"/>
    <w:rPr>
      <w:sz w:val="20"/>
      <w:szCs w:val="20"/>
    </w:rPr>
  </w:style>
  <w:style w:type="character" w:styleId="Refdenotaalpie">
    <w:name w:val="footnote reference"/>
    <w:basedOn w:val="Fuentedeprrafopredeter"/>
    <w:uiPriority w:val="99"/>
    <w:semiHidden/>
    <w:unhideWhenUsed/>
    <w:rsid w:val="00EB102D"/>
    <w:rPr>
      <w:vertAlign w:val="superscript"/>
    </w:rPr>
  </w:style>
  <w:style w:type="character" w:styleId="Mencinsinresolver">
    <w:name w:val="Unresolved Mention"/>
    <w:basedOn w:val="Fuentedeprrafopredeter"/>
    <w:uiPriority w:val="99"/>
    <w:semiHidden/>
    <w:unhideWhenUsed/>
    <w:rsid w:val="002B6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upen.fi.cr/marco-legal/-/document_library/UsLGu0JIRba7/view_file/591242?_com_liferay_document_library_web_portlet_DLPortlet_INSTANCE_UsLGu0JIRba7_redirect=https%3A%2F%2Fwww.supen.fi.cr%2Fmarco-legal%2F-%2Fdocument_library%2FUsLGu0JIRba7%2Fview%2F40750%3F_com_liferay_document_library_web_portlet_DLPortlet_INSTANCE_UsLGu0JIRba7_redirect%3Dhttps%253A%252F%252Fwww.supen.fi.cr%252Fmarco-legal%252F-%252Fdocument_library%252FUsLGu0JIRba7%252Fview%252F38880%253F_com_liferay_document_library_web_portlet_DLPortlet_INSTANCE_UsLGu0JIRba7_redirect%253Dhttps%25253A%25252F%25252Fwww.supen.fi.cr%25252Fmarco-legal%25253Fp_p_id%25253Dcom_liferay_document_library_web_portlet_DLPortlet_INSTANCE_UsLGu0JIRba7%252526p_p_lifecycle%25253D0%252526p_p_state%25253Dnormal%252526p_p_mode%25253Dvie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E4C649CC5242C4816A7B6750ABE8ED"/>
        <w:category>
          <w:name w:val="General"/>
          <w:gallery w:val="placeholder"/>
        </w:category>
        <w:types>
          <w:type w:val="bbPlcHdr"/>
        </w:types>
        <w:behaviors>
          <w:behavior w:val="content"/>
        </w:behaviors>
        <w:guid w:val="{43C24916-404F-4578-8F41-0D9C7802A389}"/>
      </w:docPartPr>
      <w:docPartBody>
        <w:p w:rsidR="00212125" w:rsidRDefault="00495C50" w:rsidP="00495C50">
          <w:pPr>
            <w:pStyle w:val="35E4C649CC5242C4816A7B6750ABE8ED"/>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C50"/>
    <w:rsid w:val="000450BF"/>
    <w:rsid w:val="00097F7F"/>
    <w:rsid w:val="000C4238"/>
    <w:rsid w:val="001640AA"/>
    <w:rsid w:val="001B0C7E"/>
    <w:rsid w:val="001E6F76"/>
    <w:rsid w:val="00212125"/>
    <w:rsid w:val="00255232"/>
    <w:rsid w:val="003847D5"/>
    <w:rsid w:val="003F06BF"/>
    <w:rsid w:val="00495C50"/>
    <w:rsid w:val="005A57D0"/>
    <w:rsid w:val="005C68C3"/>
    <w:rsid w:val="007C2D1C"/>
    <w:rsid w:val="00834FFE"/>
    <w:rsid w:val="008D5BFB"/>
    <w:rsid w:val="009D12C4"/>
    <w:rsid w:val="00AD472E"/>
    <w:rsid w:val="00D2501C"/>
    <w:rsid w:val="00DB6CF9"/>
    <w:rsid w:val="00F305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5C50"/>
    <w:rPr>
      <w:color w:val="808080"/>
    </w:rPr>
  </w:style>
  <w:style w:type="paragraph" w:customStyle="1" w:styleId="35E4C649CC5242C4816A7B6750ABE8ED">
    <w:name w:val="35E4C649CC5242C4816A7B6750ABE8ED"/>
    <w:rsid w:val="00495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5" ma:contentTypeDescription="Crear nuevo documento." ma:contentTypeScope="" ma:versionID="ef1d64b70527ed4df274b1bb7d5b9c04">
  <xsd:schema xmlns:xsd="http://www.w3.org/2001/XMLSchema" xmlns:xs="http://www.w3.org/2001/XMLSchema" xmlns:p="http://schemas.microsoft.com/office/2006/metadata/properties" xmlns:ns2="6c2d2cf2-004b-47d1-b91d-f9a62dc21bae" targetNamespace="http://schemas.microsoft.com/office/2006/metadata/properties" ma:root="true" ma:fieldsID="2f70369cbb851e1c40ac478b9b717b7c" ns2:_="">
    <xsd:import namespace="6c2d2cf2-004b-47d1-b91d-f9a62dc21bae"/>
    <xsd:element name="properties">
      <xsd:complexType>
        <xsd:sequence>
          <xsd:element name="documentManagement">
            <xsd:complexType>
              <xsd:all>
                <xsd:element ref="ns2:Ev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vento xmlns="6c2d2cf2-004b-47d1-b91d-f9a62dc21bae">
      <Url>https://si.supen.fi.cr/Tramites/Tram_Detalle_Evento.aspx?evento=2021018240&amp;op=3</Url>
      <Description>2021018240</Description>
    </Evento>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F3A3B-B210-41FF-B7EB-43957422F536}">
  <ds:schemaRefs>
    <ds:schemaRef ds:uri="http://schemas.microsoft.com/sharepoint/v3/contenttype/forms"/>
  </ds:schemaRefs>
</ds:datastoreItem>
</file>

<file path=customXml/itemProps2.xml><?xml version="1.0" encoding="utf-8"?>
<ds:datastoreItem xmlns:ds="http://schemas.openxmlformats.org/officeDocument/2006/customXml" ds:itemID="{AF458784-0411-443B-8292-BB782E9CA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549C4-128E-4438-B88A-17B393C01D5A}">
  <ds:schemaRefs>
    <ds:schemaRef ds:uri="http://purl.org/dc/dcmitype/"/>
    <ds:schemaRef ds:uri="http://www.w3.org/XML/1998/namespace"/>
    <ds:schemaRef ds:uri="http://purl.org/dc/terms/"/>
    <ds:schemaRef ds:uri="3e8ee11b-6e51-46c9-875c-58450c2b6e96"/>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59edb153-39ed-4056-b12b-5a6ee259c2e4"/>
    <ds:schemaRef ds:uri="71354e75-b190-4916-962e-77de997adbc9"/>
    <ds:schemaRef ds:uri="http://schemas.microsoft.com/office/2006/metadata/properties"/>
    <ds:schemaRef ds:uri="6c2d2cf2-004b-47d1-b91d-f9a62dc21bae"/>
  </ds:schemaRefs>
</ds:datastoreItem>
</file>

<file path=customXml/itemProps4.xml><?xml version="1.0" encoding="utf-8"?>
<ds:datastoreItem xmlns:ds="http://schemas.openxmlformats.org/officeDocument/2006/customXml" ds:itemID="{E8B24662-BD9C-4FE5-B6B6-8CBE0607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1903</Words>
  <Characters>10470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2021SPA240.docx</dc:title>
  <dc:subject/>
  <dc:creator>Gianfranco Rodríguez Bovieri</dc:creator>
  <cp:keywords/>
  <dc:description/>
  <cp:lastModifiedBy>RODRIGUEZ BOVIERI GIANFRANCO</cp:lastModifiedBy>
  <cp:revision>22</cp:revision>
  <dcterms:created xsi:type="dcterms:W3CDTF">2023-07-28T19:52:00Z</dcterms:created>
  <dcterms:modified xsi:type="dcterms:W3CDTF">2023-07-28T20:08:00Z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y fmtid="{D5CDD505-2E9C-101B-9397-08002B2CF9AE}" pid="3" name="MSIP_Label_b8b4be34-365a-4a68-b9fb-75c1b6874315_Enabled">
    <vt:lpwstr>true</vt:lpwstr>
  </property>
  <property fmtid="{D5CDD505-2E9C-101B-9397-08002B2CF9AE}" pid="4" name="MSIP_Label_b8b4be34-365a-4a68-b9fb-75c1b6874315_SetDate">
    <vt:lpwstr>2023-07-28T19:52:19Z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a91cd195-c241-4a4f-9fb6-0000ab8347e9</vt:lpwstr>
  </property>
  <property fmtid="{D5CDD505-2E9C-101B-9397-08002B2CF9AE}" pid="9" name="MSIP_Label_b8b4be34-365a-4a68-b9fb-75c1b6874315_ContentBits">
    <vt:lpwstr>2</vt:lpwstr>
  </property>
</Properties>
</file>